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90F" w:rsidRDefault="00AD37F8" w:rsidP="00AD37F8">
      <w:pPr>
        <w:pStyle w:val="Title"/>
      </w:pPr>
      <w:r>
        <w:t xml:space="preserve">Orientation </w:t>
      </w:r>
      <w:r w:rsidR="00B03C8D">
        <w:t xml:space="preserve">Ambassador </w:t>
      </w:r>
      <w:r>
        <w:t>Survey</w:t>
      </w:r>
    </w:p>
    <w:p w:rsidR="004E0584" w:rsidRDefault="006255C9" w:rsidP="002B44B7">
      <w:pPr>
        <w:pStyle w:val="Heading1"/>
        <w:rPr>
          <w:b w:val="0"/>
          <w:i/>
          <w:sz w:val="22"/>
        </w:rPr>
      </w:pPr>
      <w:r>
        <w:t>Welcome Week</w:t>
      </w:r>
      <w:r w:rsidR="00AD37F8">
        <w:t xml:space="preserve"> </w:t>
      </w:r>
      <w:r w:rsidR="00D555A0">
        <w:t xml:space="preserve">Survey </w:t>
      </w:r>
      <w:r w:rsidR="00AD37F8" w:rsidRPr="009F0C04">
        <w:rPr>
          <w:b w:val="0"/>
          <w:i/>
          <w:sz w:val="22"/>
        </w:rPr>
        <w:t>(After the</w:t>
      </w:r>
      <w:r w:rsidR="00725DAF">
        <w:rPr>
          <w:b w:val="0"/>
          <w:i/>
          <w:sz w:val="22"/>
        </w:rPr>
        <w:t xml:space="preserve"> first </w:t>
      </w:r>
      <w:r w:rsidR="00AD37F8" w:rsidRPr="009F0C04">
        <w:rPr>
          <w:b w:val="0"/>
          <w:i/>
          <w:sz w:val="22"/>
        </w:rPr>
        <w:t>week orientation)</w:t>
      </w:r>
    </w:p>
    <w:p w:rsidR="00944E2E" w:rsidRDefault="00944E2E" w:rsidP="004E0584">
      <w:pPr>
        <w:pStyle w:val="NoSpacing"/>
      </w:pPr>
    </w:p>
    <w:p w:rsidR="004E0584" w:rsidRPr="00D555A0" w:rsidRDefault="004E0584" w:rsidP="004E0584">
      <w:pPr>
        <w:pStyle w:val="NoSpacing"/>
      </w:pPr>
      <w:r w:rsidRPr="00D555A0">
        <w:t xml:space="preserve">Our goal is to make a positive impact on </w:t>
      </w:r>
      <w:r w:rsidR="006255C9">
        <w:t>new staff during their</w:t>
      </w:r>
      <w:r w:rsidRPr="00D555A0">
        <w:t xml:space="preserve"> first days with Deschutes County Health Services. Now that you have completed</w:t>
      </w:r>
      <w:r w:rsidR="006255C9">
        <w:t xml:space="preserve"> the facilitation of Welcome Week</w:t>
      </w:r>
      <w:r w:rsidRPr="00D555A0">
        <w:t>, we would like feedback on your experience. We will use this information</w:t>
      </w:r>
      <w:r w:rsidR="00880777">
        <w:t xml:space="preserve"> to</w:t>
      </w:r>
      <w:r w:rsidRPr="00D555A0">
        <w:t xml:space="preserve"> improve our</w:t>
      </w:r>
      <w:r w:rsidR="00CA18D2">
        <w:t xml:space="preserve"> orientation</w:t>
      </w:r>
      <w:r w:rsidRPr="00D555A0">
        <w:t xml:space="preserve"> processes moving forward.</w:t>
      </w:r>
    </w:p>
    <w:p w:rsidR="00B75E78" w:rsidRPr="002B44B7" w:rsidRDefault="00B75E78" w:rsidP="004E0584">
      <w:pPr>
        <w:pStyle w:val="NoSpacing"/>
        <w:rPr>
          <w:sz w:val="20"/>
        </w:rPr>
      </w:pPr>
    </w:p>
    <w:p w:rsidR="00502CF8" w:rsidRPr="00502CF8" w:rsidRDefault="00502CF8" w:rsidP="004E0584">
      <w:pPr>
        <w:pStyle w:val="NoSpacing"/>
        <w:rPr>
          <w:i/>
          <w:sz w:val="19"/>
          <w:szCs w:val="19"/>
        </w:rPr>
      </w:pPr>
      <w:r w:rsidRPr="00502CF8">
        <w:rPr>
          <w:i/>
          <w:sz w:val="19"/>
          <w:szCs w:val="19"/>
        </w:rPr>
        <w:t>Please let us know your opinion about the following elements of orientation by checking the box that most closely matches your opinion.</w:t>
      </w:r>
    </w:p>
    <w:tbl>
      <w:tblPr>
        <w:tblStyle w:val="TableGrid"/>
        <w:tblW w:w="5107" w:type="pct"/>
        <w:tblLook w:val="04A0" w:firstRow="1" w:lastRow="0" w:firstColumn="1" w:lastColumn="0" w:noHBand="0" w:noVBand="1"/>
      </w:tblPr>
      <w:tblGrid>
        <w:gridCol w:w="3231"/>
        <w:gridCol w:w="1672"/>
        <w:gridCol w:w="1776"/>
        <w:gridCol w:w="1528"/>
        <w:gridCol w:w="1620"/>
        <w:gridCol w:w="1425"/>
      </w:tblGrid>
      <w:tr w:rsidR="00502CF8" w:rsidRPr="009F0C04" w:rsidTr="00502CF8">
        <w:trPr>
          <w:trHeight w:val="125"/>
        </w:trPr>
        <w:tc>
          <w:tcPr>
            <w:tcW w:w="1436" w:type="pct"/>
            <w:shd w:val="clear" w:color="auto" w:fill="8DB3E2" w:themeFill="text2" w:themeFillTint="66"/>
            <w:vAlign w:val="center"/>
          </w:tcPr>
          <w:p w:rsidR="00502CF8" w:rsidRPr="009F0C04" w:rsidRDefault="00502CF8" w:rsidP="00506677">
            <w:pPr>
              <w:pStyle w:val="NoSpacing"/>
              <w:rPr>
                <w:b/>
              </w:rPr>
            </w:pPr>
          </w:p>
        </w:tc>
        <w:tc>
          <w:tcPr>
            <w:tcW w:w="743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Far too much</w:t>
            </w:r>
          </w:p>
        </w:tc>
        <w:tc>
          <w:tcPr>
            <w:tcW w:w="789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Slightly too much</w:t>
            </w:r>
          </w:p>
        </w:tc>
        <w:tc>
          <w:tcPr>
            <w:tcW w:w="679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Appropriate</w:t>
            </w:r>
          </w:p>
        </w:tc>
        <w:tc>
          <w:tcPr>
            <w:tcW w:w="720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Slightly too little</w:t>
            </w:r>
          </w:p>
        </w:tc>
        <w:tc>
          <w:tcPr>
            <w:tcW w:w="633" w:type="pct"/>
            <w:shd w:val="clear" w:color="auto" w:fill="8DB3E2" w:themeFill="text2" w:themeFillTint="66"/>
            <w:vAlign w:val="center"/>
          </w:tcPr>
          <w:p w:rsidR="00502CF8" w:rsidRPr="00502CF8" w:rsidRDefault="00502CF8" w:rsidP="0050667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Far too little</w:t>
            </w:r>
          </w:p>
        </w:tc>
      </w:tr>
      <w:tr w:rsidR="00502CF8" w:rsidRPr="00D555A0" w:rsidTr="00502CF8">
        <w:trPr>
          <w:trHeight w:val="61"/>
        </w:trPr>
        <w:tc>
          <w:tcPr>
            <w:tcW w:w="1436" w:type="pct"/>
            <w:vAlign w:val="center"/>
          </w:tcPr>
          <w:p w:rsidR="00502CF8" w:rsidRPr="00502CF8" w:rsidRDefault="006255C9" w:rsidP="00502CF8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Amount of detail provided to you as the Ambassador</w:t>
            </w:r>
          </w:p>
        </w:tc>
        <w:tc>
          <w:tcPr>
            <w:tcW w:w="743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789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679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720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633" w:type="pct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</w:tr>
      <w:tr w:rsidR="00502CF8" w:rsidRPr="00D555A0" w:rsidTr="00502CF8">
        <w:trPr>
          <w:trHeight w:val="61"/>
        </w:trPr>
        <w:tc>
          <w:tcPr>
            <w:tcW w:w="1436" w:type="pct"/>
            <w:shd w:val="clear" w:color="auto" w:fill="DBE5F1" w:themeFill="accent1" w:themeFillTint="33"/>
            <w:vAlign w:val="center"/>
          </w:tcPr>
          <w:p w:rsidR="00502CF8" w:rsidRPr="00502CF8" w:rsidRDefault="006255C9" w:rsidP="00502CF8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Amount of detail provided</w:t>
            </w:r>
            <w:r>
              <w:rPr>
                <w:i/>
              </w:rPr>
              <w:t xml:space="preserve"> to new staff members</w:t>
            </w:r>
          </w:p>
        </w:tc>
        <w:tc>
          <w:tcPr>
            <w:tcW w:w="743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789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679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720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  <w:tc>
          <w:tcPr>
            <w:tcW w:w="633" w:type="pct"/>
            <w:shd w:val="clear" w:color="auto" w:fill="DBE5F1" w:themeFill="accent1" w:themeFillTint="33"/>
            <w:vAlign w:val="center"/>
          </w:tcPr>
          <w:p w:rsidR="00502CF8" w:rsidRPr="00D555A0" w:rsidRDefault="00502CF8" w:rsidP="00506677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61"/>
        </w:trPr>
        <w:tc>
          <w:tcPr>
            <w:tcW w:w="1436" w:type="pct"/>
            <w:shd w:val="clear" w:color="auto" w:fill="auto"/>
            <w:vAlign w:val="center"/>
          </w:tcPr>
          <w:p w:rsidR="006255C9" w:rsidRPr="00502CF8" w:rsidRDefault="006255C9" w:rsidP="00DA48BD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Length of orientation</w:t>
            </w:r>
          </w:p>
        </w:tc>
        <w:tc>
          <w:tcPr>
            <w:tcW w:w="743" w:type="pct"/>
            <w:shd w:val="clear" w:color="auto" w:fill="auto"/>
            <w:vAlign w:val="center"/>
          </w:tcPr>
          <w:p w:rsidR="006255C9" w:rsidRPr="00D555A0" w:rsidRDefault="006255C9" w:rsidP="00DA48BD">
            <w:pPr>
              <w:pStyle w:val="NoSpacing"/>
              <w:jc w:val="center"/>
            </w:pPr>
          </w:p>
        </w:tc>
        <w:tc>
          <w:tcPr>
            <w:tcW w:w="789" w:type="pct"/>
            <w:shd w:val="clear" w:color="auto" w:fill="auto"/>
            <w:vAlign w:val="center"/>
          </w:tcPr>
          <w:p w:rsidR="006255C9" w:rsidRPr="00D555A0" w:rsidRDefault="006255C9" w:rsidP="00DA48BD">
            <w:pPr>
              <w:pStyle w:val="NoSpacing"/>
              <w:jc w:val="center"/>
            </w:pPr>
          </w:p>
        </w:tc>
        <w:tc>
          <w:tcPr>
            <w:tcW w:w="679" w:type="pct"/>
            <w:shd w:val="clear" w:color="auto" w:fill="auto"/>
            <w:vAlign w:val="center"/>
          </w:tcPr>
          <w:p w:rsidR="006255C9" w:rsidRPr="00D555A0" w:rsidRDefault="006255C9" w:rsidP="00DA48BD">
            <w:pPr>
              <w:pStyle w:val="NoSpacing"/>
              <w:jc w:val="center"/>
            </w:pPr>
          </w:p>
        </w:tc>
        <w:tc>
          <w:tcPr>
            <w:tcW w:w="720" w:type="pct"/>
            <w:shd w:val="clear" w:color="auto" w:fill="auto"/>
            <w:vAlign w:val="center"/>
          </w:tcPr>
          <w:p w:rsidR="006255C9" w:rsidRPr="00D555A0" w:rsidRDefault="006255C9" w:rsidP="00DA48BD">
            <w:pPr>
              <w:pStyle w:val="NoSpacing"/>
              <w:jc w:val="center"/>
            </w:pPr>
          </w:p>
        </w:tc>
        <w:tc>
          <w:tcPr>
            <w:tcW w:w="633" w:type="pct"/>
            <w:shd w:val="clear" w:color="auto" w:fill="auto"/>
            <w:vAlign w:val="center"/>
          </w:tcPr>
          <w:p w:rsidR="006255C9" w:rsidRPr="00D555A0" w:rsidRDefault="006255C9" w:rsidP="00DA48BD">
            <w:pPr>
              <w:pStyle w:val="NoSpacing"/>
              <w:jc w:val="center"/>
            </w:pPr>
          </w:p>
        </w:tc>
      </w:tr>
    </w:tbl>
    <w:p w:rsidR="00502CF8" w:rsidRDefault="00502CF8" w:rsidP="004E0584">
      <w:pPr>
        <w:pStyle w:val="NoSpacing"/>
        <w:rPr>
          <w:i/>
          <w:sz w:val="19"/>
          <w:szCs w:val="19"/>
        </w:rPr>
      </w:pPr>
    </w:p>
    <w:p w:rsidR="004E0584" w:rsidRPr="00502CF8" w:rsidRDefault="00B75E78" w:rsidP="004E0584">
      <w:pPr>
        <w:pStyle w:val="NoSpacing"/>
        <w:rPr>
          <w:i/>
          <w:sz w:val="19"/>
          <w:szCs w:val="19"/>
        </w:rPr>
      </w:pPr>
      <w:r w:rsidRPr="00502CF8">
        <w:rPr>
          <w:i/>
          <w:sz w:val="19"/>
          <w:szCs w:val="19"/>
        </w:rPr>
        <w:t xml:space="preserve">Please rate </w:t>
      </w:r>
      <w:r w:rsidR="00725DAF" w:rsidRPr="00502CF8">
        <w:rPr>
          <w:i/>
          <w:sz w:val="19"/>
          <w:szCs w:val="19"/>
        </w:rPr>
        <w:t>your satisfaction with</w:t>
      </w:r>
      <w:r w:rsidRPr="00502CF8">
        <w:rPr>
          <w:i/>
          <w:sz w:val="19"/>
          <w:szCs w:val="19"/>
        </w:rPr>
        <w:t xml:space="preserve"> of the following elem</w:t>
      </w:r>
      <w:r w:rsidR="00D555A0" w:rsidRPr="00502CF8">
        <w:rPr>
          <w:i/>
          <w:sz w:val="19"/>
          <w:szCs w:val="19"/>
        </w:rPr>
        <w:t>ents of orientation</w:t>
      </w:r>
      <w:r w:rsidRPr="00502CF8">
        <w:rPr>
          <w:i/>
          <w:sz w:val="19"/>
          <w:szCs w:val="19"/>
        </w:rPr>
        <w:t xml:space="preserve"> by checking the box that most closely matches your opinion.</w:t>
      </w:r>
    </w:p>
    <w:tbl>
      <w:tblPr>
        <w:tblStyle w:val="TableGrid"/>
        <w:tblW w:w="5089" w:type="pct"/>
        <w:tblLayout w:type="fixed"/>
        <w:tblLook w:val="04A0" w:firstRow="1" w:lastRow="0" w:firstColumn="1" w:lastColumn="0" w:noHBand="0" w:noVBand="1"/>
      </w:tblPr>
      <w:tblGrid>
        <w:gridCol w:w="4700"/>
        <w:gridCol w:w="1440"/>
        <w:gridCol w:w="1083"/>
        <w:gridCol w:w="984"/>
        <w:gridCol w:w="1265"/>
        <w:gridCol w:w="1740"/>
      </w:tblGrid>
      <w:tr w:rsidR="00502CF8" w:rsidRPr="00D555A0" w:rsidTr="006255C9">
        <w:trPr>
          <w:trHeight w:val="86"/>
        </w:trPr>
        <w:tc>
          <w:tcPr>
            <w:tcW w:w="2096" w:type="pct"/>
            <w:shd w:val="clear" w:color="auto" w:fill="8DB3E2" w:themeFill="text2" w:themeFillTint="66"/>
            <w:vAlign w:val="center"/>
          </w:tcPr>
          <w:p w:rsidR="000D62F2" w:rsidRPr="009F0C04" w:rsidRDefault="000D62F2" w:rsidP="006B6DD1">
            <w:pPr>
              <w:pStyle w:val="NoSpacing"/>
              <w:rPr>
                <w:b/>
              </w:rPr>
            </w:pPr>
          </w:p>
        </w:tc>
        <w:tc>
          <w:tcPr>
            <w:tcW w:w="642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Very Satisfied</w:t>
            </w:r>
          </w:p>
        </w:tc>
        <w:tc>
          <w:tcPr>
            <w:tcW w:w="483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Satisfied</w:t>
            </w:r>
          </w:p>
        </w:tc>
        <w:tc>
          <w:tcPr>
            <w:tcW w:w="439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Neutral</w:t>
            </w:r>
          </w:p>
        </w:tc>
        <w:tc>
          <w:tcPr>
            <w:tcW w:w="564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Dissatisfied</w:t>
            </w:r>
          </w:p>
        </w:tc>
        <w:tc>
          <w:tcPr>
            <w:tcW w:w="776" w:type="pct"/>
            <w:shd w:val="clear" w:color="auto" w:fill="8DB3E2" w:themeFill="text2" w:themeFillTint="66"/>
            <w:vAlign w:val="center"/>
          </w:tcPr>
          <w:p w:rsidR="000D62F2" w:rsidRPr="00502CF8" w:rsidRDefault="000D62F2" w:rsidP="006B6D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02CF8">
              <w:rPr>
                <w:b/>
                <w:sz w:val="20"/>
                <w:szCs w:val="20"/>
              </w:rPr>
              <w:t>Very Dissatisfied</w:t>
            </w: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vAlign w:val="center"/>
          </w:tcPr>
          <w:p w:rsidR="006255C9" w:rsidRPr="009F0C04" w:rsidRDefault="006255C9" w:rsidP="0044736F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Information</w:t>
            </w:r>
            <w:r>
              <w:rPr>
                <w:i/>
              </w:rPr>
              <w:t>/ support</w:t>
            </w:r>
            <w:r w:rsidRPr="009F0C04">
              <w:rPr>
                <w:i/>
              </w:rPr>
              <w:t xml:space="preserve"> provided </w:t>
            </w:r>
            <w:r w:rsidRPr="006255C9">
              <w:rPr>
                <w:b/>
                <w:i/>
                <w:u w:val="single"/>
              </w:rPr>
              <w:t>prior</w:t>
            </w:r>
            <w:r>
              <w:rPr>
                <w:i/>
              </w:rPr>
              <w:t xml:space="preserve"> to Welcome Week</w:t>
            </w:r>
          </w:p>
        </w:tc>
        <w:tc>
          <w:tcPr>
            <w:tcW w:w="642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shd w:val="clear" w:color="auto" w:fill="DBE5F1" w:themeFill="accent1" w:themeFillTint="33"/>
            <w:vAlign w:val="center"/>
          </w:tcPr>
          <w:p w:rsidR="006255C9" w:rsidRPr="006B6DD1" w:rsidRDefault="006255C9" w:rsidP="006255C9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Information</w:t>
            </w:r>
            <w:r>
              <w:rPr>
                <w:i/>
              </w:rPr>
              <w:t>/ support</w:t>
            </w:r>
            <w:r w:rsidRPr="009F0C04">
              <w:rPr>
                <w:i/>
              </w:rPr>
              <w:t xml:space="preserve"> provided </w:t>
            </w:r>
            <w:r w:rsidRPr="006255C9">
              <w:rPr>
                <w:b/>
                <w:i/>
                <w:u w:val="single"/>
              </w:rPr>
              <w:t>during</w:t>
            </w:r>
            <w:r>
              <w:rPr>
                <w:i/>
              </w:rPr>
              <w:t xml:space="preserve"> Welcome Week (by Katie and/or Nicole)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vAlign w:val="center"/>
          </w:tcPr>
          <w:p w:rsidR="006255C9" w:rsidRPr="006B6DD1" w:rsidRDefault="006255C9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Ambassador Schedule (in binder)</w:t>
            </w:r>
          </w:p>
        </w:tc>
        <w:tc>
          <w:tcPr>
            <w:tcW w:w="642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shd w:val="clear" w:color="auto" w:fill="DBE5F1" w:themeFill="accent1" w:themeFillTint="33"/>
            <w:vAlign w:val="center"/>
          </w:tcPr>
          <w:p w:rsidR="006255C9" w:rsidRPr="009F0C04" w:rsidRDefault="006255C9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Facilitator-led discussion guides (in binder)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vAlign w:val="center"/>
          </w:tcPr>
          <w:p w:rsidR="006255C9" w:rsidRPr="009F0C04" w:rsidRDefault="006255C9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 xml:space="preserve">Health </w:t>
            </w:r>
            <w:r>
              <w:rPr>
                <w:i/>
              </w:rPr>
              <w:t>s</w:t>
            </w:r>
            <w:r w:rsidRPr="009F0C04">
              <w:rPr>
                <w:i/>
              </w:rPr>
              <w:t>ervices-specific information</w:t>
            </w:r>
          </w:p>
        </w:tc>
        <w:tc>
          <w:tcPr>
            <w:tcW w:w="642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shd w:val="clear" w:color="auto" w:fill="DBE5F1" w:themeFill="accent1" w:themeFillTint="33"/>
            <w:vAlign w:val="center"/>
          </w:tcPr>
          <w:p w:rsidR="006255C9" w:rsidRPr="006B6DD1" w:rsidRDefault="006255C9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 w:rsidRPr="009F0C04">
              <w:rPr>
                <w:i/>
              </w:rPr>
              <w:t>Information on DCHS culture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vAlign w:val="center"/>
          </w:tcPr>
          <w:p w:rsidR="006255C9" w:rsidRPr="009F0C04" w:rsidRDefault="006255C9" w:rsidP="006255C9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Management Team Meet &amp; Greet</w:t>
            </w:r>
          </w:p>
        </w:tc>
        <w:tc>
          <w:tcPr>
            <w:tcW w:w="642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369"/>
        </w:trPr>
        <w:tc>
          <w:tcPr>
            <w:tcW w:w="2096" w:type="pct"/>
            <w:shd w:val="clear" w:color="auto" w:fill="DBE5F1" w:themeFill="accent1" w:themeFillTint="33"/>
            <w:vAlign w:val="center"/>
          </w:tcPr>
          <w:p w:rsidR="006255C9" w:rsidRPr="009F0C04" w:rsidRDefault="006255C9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Facility Tours</w:t>
            </w:r>
          </w:p>
        </w:tc>
        <w:tc>
          <w:tcPr>
            <w:tcW w:w="642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shd w:val="clear" w:color="auto" w:fill="DBE5F1" w:themeFill="accent1" w:themeFillTint="33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  <w:tr w:rsidR="006255C9" w:rsidRPr="00D555A0" w:rsidTr="006255C9">
        <w:trPr>
          <w:trHeight w:val="42"/>
        </w:trPr>
        <w:tc>
          <w:tcPr>
            <w:tcW w:w="2096" w:type="pct"/>
            <w:shd w:val="clear" w:color="auto" w:fill="auto"/>
            <w:vAlign w:val="center"/>
          </w:tcPr>
          <w:p w:rsidR="006255C9" w:rsidRPr="00CA18D2" w:rsidRDefault="006255C9" w:rsidP="006B6DD1">
            <w:pPr>
              <w:pStyle w:val="NoSpacing"/>
              <w:numPr>
                <w:ilvl w:val="0"/>
                <w:numId w:val="1"/>
              </w:numPr>
              <w:ind w:left="360"/>
              <w:rPr>
                <w:i/>
              </w:rPr>
            </w:pPr>
            <w:r>
              <w:rPr>
                <w:i/>
              </w:rPr>
              <w:t>Overall orientation experience</w:t>
            </w:r>
          </w:p>
        </w:tc>
        <w:tc>
          <w:tcPr>
            <w:tcW w:w="642" w:type="pct"/>
            <w:shd w:val="clear" w:color="auto" w:fill="auto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83" w:type="pct"/>
            <w:shd w:val="clear" w:color="auto" w:fill="auto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439" w:type="pct"/>
            <w:shd w:val="clear" w:color="auto" w:fill="auto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564" w:type="pct"/>
            <w:shd w:val="clear" w:color="auto" w:fill="auto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  <w:tc>
          <w:tcPr>
            <w:tcW w:w="776" w:type="pct"/>
            <w:shd w:val="clear" w:color="auto" w:fill="auto"/>
            <w:vAlign w:val="center"/>
          </w:tcPr>
          <w:p w:rsidR="006255C9" w:rsidRPr="00D555A0" w:rsidRDefault="006255C9" w:rsidP="006B6DD1">
            <w:pPr>
              <w:pStyle w:val="NoSpacing"/>
              <w:jc w:val="center"/>
            </w:pPr>
          </w:p>
        </w:tc>
      </w:tr>
    </w:tbl>
    <w:p w:rsidR="004E0584" w:rsidRPr="00D555A0" w:rsidRDefault="004E0584" w:rsidP="004E0584">
      <w:pPr>
        <w:pStyle w:val="NoSpacing"/>
      </w:pPr>
    </w:p>
    <w:p w:rsidR="004E0584" w:rsidRPr="00901E6B" w:rsidRDefault="004E0584" w:rsidP="002B44B7">
      <w:pPr>
        <w:pStyle w:val="NoSpacing"/>
        <w:numPr>
          <w:ilvl w:val="0"/>
          <w:numId w:val="1"/>
        </w:numPr>
        <w:ind w:left="360"/>
        <w:rPr>
          <w:i/>
        </w:rPr>
      </w:pPr>
      <w:r w:rsidRPr="00901E6B">
        <w:rPr>
          <w:i/>
        </w:rPr>
        <w:t>W</w:t>
      </w:r>
      <w:r w:rsidR="00D555A0" w:rsidRPr="00901E6B">
        <w:rPr>
          <w:i/>
        </w:rPr>
        <w:t xml:space="preserve">hat part of orientation did you find most helpful </w:t>
      </w:r>
      <w:r w:rsidR="006255C9">
        <w:rPr>
          <w:i/>
        </w:rPr>
        <w:t>to the new employees</w:t>
      </w:r>
      <w:r w:rsidRPr="00901E6B">
        <w:rPr>
          <w:i/>
        </w:rPr>
        <w:t>?</w:t>
      </w:r>
    </w:p>
    <w:p w:rsidR="004F7532" w:rsidRDefault="00D555A0" w:rsidP="002B44B7">
      <w:pPr>
        <w:pStyle w:val="NoSpacing"/>
        <w:ind w:left="360"/>
      </w:pPr>
      <w:r w:rsidRPr="00D555A0">
        <w:t>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901E6B" w:rsidRPr="00D555A0" w:rsidRDefault="00901E6B" w:rsidP="002B44B7">
      <w:pPr>
        <w:pStyle w:val="NoSpacing"/>
        <w:ind w:left="360"/>
      </w:pPr>
    </w:p>
    <w:p w:rsidR="00B03C8D" w:rsidRPr="00901E6B" w:rsidRDefault="00B03C8D" w:rsidP="00B03C8D">
      <w:pPr>
        <w:pStyle w:val="NoSpacing"/>
        <w:numPr>
          <w:ilvl w:val="0"/>
          <w:numId w:val="1"/>
        </w:numPr>
        <w:ind w:left="360"/>
        <w:rPr>
          <w:i/>
        </w:rPr>
      </w:pPr>
      <w:r w:rsidRPr="00901E6B">
        <w:rPr>
          <w:i/>
          <w:iCs/>
        </w:rPr>
        <w:t xml:space="preserve">What recommendations do you have that would improve the </w:t>
      </w:r>
      <w:r>
        <w:rPr>
          <w:i/>
          <w:iCs/>
        </w:rPr>
        <w:t xml:space="preserve">Welcome Week </w:t>
      </w:r>
      <w:r w:rsidRPr="00901E6B">
        <w:rPr>
          <w:i/>
          <w:iCs/>
        </w:rPr>
        <w:t>process</w:t>
      </w:r>
      <w:r>
        <w:rPr>
          <w:i/>
          <w:iCs/>
        </w:rPr>
        <w:t xml:space="preserve"> for future Ambassadors</w:t>
      </w:r>
      <w:r w:rsidRPr="00901E6B">
        <w:rPr>
          <w:i/>
          <w:iCs/>
        </w:rPr>
        <w:t>?</w:t>
      </w:r>
    </w:p>
    <w:p w:rsidR="00901E6B" w:rsidRPr="0033733B" w:rsidRDefault="0033733B" w:rsidP="005E1078">
      <w:pPr>
        <w:pStyle w:val="NoSpacing"/>
        <w:ind w:left="360"/>
      </w:pPr>
      <w:r w:rsidRPr="00D555A0">
        <w:t>______________________________________________________________________________________________________________________________________________________________________________________________</w:t>
      </w:r>
    </w:p>
    <w:p w:rsidR="0033733B" w:rsidRDefault="0033733B" w:rsidP="002B44B7">
      <w:pPr>
        <w:pStyle w:val="NoSpacing"/>
        <w:ind w:left="360"/>
      </w:pPr>
    </w:p>
    <w:p w:rsidR="006255C9" w:rsidRPr="00901E6B" w:rsidRDefault="00B03C8D" w:rsidP="006255C9">
      <w:pPr>
        <w:pStyle w:val="NoSpacing"/>
        <w:numPr>
          <w:ilvl w:val="0"/>
          <w:numId w:val="1"/>
        </w:numPr>
        <w:ind w:left="360"/>
        <w:rPr>
          <w:i/>
        </w:rPr>
      </w:pPr>
      <w:r>
        <w:rPr>
          <w:i/>
          <w:iCs/>
        </w:rPr>
        <w:t xml:space="preserve">How likely are you to recommend the Welcome Week Ambassador program to your peers? </w:t>
      </w:r>
    </w:p>
    <w:p w:rsidR="0033733B" w:rsidRPr="00D555A0" w:rsidRDefault="0033733B" w:rsidP="002B44B7">
      <w:pPr>
        <w:pStyle w:val="NoSpacing"/>
        <w:ind w:left="360"/>
      </w:pPr>
      <w:r w:rsidRPr="00D555A0">
        <w:t>______________________________________________________________________________________________________________________________________________________________________________________________</w:t>
      </w:r>
    </w:p>
    <w:p w:rsidR="0033733B" w:rsidRPr="004E0584" w:rsidRDefault="0033733B" w:rsidP="002B44B7">
      <w:pPr>
        <w:pStyle w:val="NoSpacing"/>
        <w:ind w:left="360"/>
      </w:pPr>
    </w:p>
    <w:p w:rsidR="005E1078" w:rsidRPr="00D555A0" w:rsidRDefault="005E1078" w:rsidP="005E1078">
      <w:pPr>
        <w:pStyle w:val="NoSpacing"/>
        <w:numPr>
          <w:ilvl w:val="0"/>
          <w:numId w:val="1"/>
        </w:numPr>
        <w:ind w:left="360"/>
      </w:pPr>
      <w:r w:rsidRPr="00901E6B">
        <w:rPr>
          <w:i/>
        </w:rPr>
        <w:t xml:space="preserve">Please state anything you think we should consider changing or adding to the orientation process that would add positively to the </w:t>
      </w:r>
      <w:r w:rsidR="00B03C8D">
        <w:rPr>
          <w:i/>
        </w:rPr>
        <w:t xml:space="preserve">future ambassadors and/or </w:t>
      </w:r>
      <w:r w:rsidRPr="00901E6B">
        <w:rPr>
          <w:i/>
        </w:rPr>
        <w:t xml:space="preserve">new hires experience. </w:t>
      </w:r>
      <w:r w:rsidRPr="00D555A0">
        <w:t>______________________________________________________________________________________________________________________________________________________________________________________________</w:t>
      </w:r>
    </w:p>
    <w:sectPr w:rsidR="005E1078" w:rsidRPr="00D555A0" w:rsidSect="00B03C8D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5A0" w:rsidRDefault="00D555A0" w:rsidP="00D555A0">
      <w:pPr>
        <w:spacing w:after="0" w:line="240" w:lineRule="auto"/>
      </w:pPr>
      <w:r>
        <w:separator/>
      </w:r>
    </w:p>
  </w:endnote>
  <w:endnote w:type="continuationSeparator" w:id="0">
    <w:p w:rsidR="00D555A0" w:rsidRDefault="00D555A0" w:rsidP="00D555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0B4C" w:rsidRDefault="00200DDD" w:rsidP="00200DDD">
    <w:pPr>
      <w:pStyle w:val="NoSpacing"/>
    </w:pPr>
    <w:r>
      <w:t>Updated: 1</w:t>
    </w:r>
    <w:r w:rsidR="00B03C8D">
      <w:t>1</w:t>
    </w:r>
    <w:r>
      <w:t>/</w:t>
    </w:r>
    <w:r w:rsidR="00B03C8D">
      <w:t>07</w:t>
    </w:r>
    <w:r>
      <w:t>/16</w:t>
    </w:r>
    <w:r>
      <w:tab/>
    </w:r>
    <w:r>
      <w:tab/>
    </w:r>
    <w:r>
      <w:tab/>
    </w:r>
    <w:r>
      <w:tab/>
      <w:t xml:space="preserve">       </w:t>
    </w:r>
    <w:r w:rsidR="00F90B4C">
      <w:t>Thank You!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5A0" w:rsidRDefault="00D555A0" w:rsidP="00D555A0">
      <w:pPr>
        <w:spacing w:after="0" w:line="240" w:lineRule="auto"/>
      </w:pPr>
      <w:r>
        <w:separator/>
      </w:r>
    </w:p>
  </w:footnote>
  <w:footnote w:type="continuationSeparator" w:id="0">
    <w:p w:rsidR="00D555A0" w:rsidRDefault="00D555A0" w:rsidP="00D555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8D2" w:rsidRPr="00CA18D2" w:rsidRDefault="00CA18D2">
    <w:pPr>
      <w:pStyle w:val="Header"/>
      <w:rPr>
        <w:i/>
        <w:sz w:val="20"/>
      </w:rPr>
    </w:pPr>
    <w:r w:rsidRPr="00D555A0">
      <w:rPr>
        <w:i/>
        <w:sz w:val="20"/>
      </w:rPr>
      <w:t xml:space="preserve">Adapted from </w:t>
    </w:r>
    <w:proofErr w:type="spellStart"/>
    <w:r w:rsidRPr="00D555A0">
      <w:rPr>
        <w:i/>
        <w:sz w:val="20"/>
      </w:rPr>
      <w:t>SHRM</w:t>
    </w:r>
    <w:proofErr w:type="spell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F1544"/>
    <w:multiLevelType w:val="hybridMultilevel"/>
    <w:tmpl w:val="62C6D26E"/>
    <w:lvl w:ilvl="0" w:tplc="63CCE556">
      <w:start w:val="1"/>
      <w:numFmt w:val="decimal"/>
      <w:lvlText w:val="%1."/>
      <w:lvlJc w:val="left"/>
      <w:pPr>
        <w:ind w:left="360" w:hanging="360"/>
      </w:pPr>
      <w:rPr>
        <w:i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95206B7"/>
    <w:multiLevelType w:val="hybridMultilevel"/>
    <w:tmpl w:val="B2481F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7F8"/>
    <w:rsid w:val="000D62F2"/>
    <w:rsid w:val="00183233"/>
    <w:rsid w:val="001A07C6"/>
    <w:rsid w:val="00200DDD"/>
    <w:rsid w:val="00203265"/>
    <w:rsid w:val="002B44B7"/>
    <w:rsid w:val="00301AD5"/>
    <w:rsid w:val="0033733B"/>
    <w:rsid w:val="00361AFE"/>
    <w:rsid w:val="003823C3"/>
    <w:rsid w:val="003B5A09"/>
    <w:rsid w:val="004E0584"/>
    <w:rsid w:val="004F7532"/>
    <w:rsid w:val="00502CF8"/>
    <w:rsid w:val="005E1078"/>
    <w:rsid w:val="006255C9"/>
    <w:rsid w:val="006402F1"/>
    <w:rsid w:val="006B6DD1"/>
    <w:rsid w:val="006C781A"/>
    <w:rsid w:val="00725DAF"/>
    <w:rsid w:val="00760148"/>
    <w:rsid w:val="007B7129"/>
    <w:rsid w:val="00880777"/>
    <w:rsid w:val="008D5207"/>
    <w:rsid w:val="00901E6B"/>
    <w:rsid w:val="00910DD4"/>
    <w:rsid w:val="00944E2E"/>
    <w:rsid w:val="009C4EFA"/>
    <w:rsid w:val="009F0C04"/>
    <w:rsid w:val="00AD37F8"/>
    <w:rsid w:val="00B03C8D"/>
    <w:rsid w:val="00B75E78"/>
    <w:rsid w:val="00BF187F"/>
    <w:rsid w:val="00C476DF"/>
    <w:rsid w:val="00C704DD"/>
    <w:rsid w:val="00CA18D2"/>
    <w:rsid w:val="00CE195D"/>
    <w:rsid w:val="00D555A0"/>
    <w:rsid w:val="00E948E2"/>
    <w:rsid w:val="00F45B8B"/>
    <w:rsid w:val="00F90B4C"/>
    <w:rsid w:val="00FC4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058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0584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A0"/>
  </w:style>
  <w:style w:type="paragraph" w:styleId="Footer">
    <w:name w:val="footer"/>
    <w:basedOn w:val="Normal"/>
    <w:link w:val="FooterChar"/>
    <w:uiPriority w:val="99"/>
    <w:unhideWhenUsed/>
    <w:rsid w:val="00D5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37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37F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37F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AD37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4E0584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4E0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4E0584"/>
    <w:rPr>
      <w:i/>
      <w:iCs/>
    </w:rPr>
  </w:style>
  <w:style w:type="character" w:styleId="Hyperlink">
    <w:name w:val="Hyperlink"/>
    <w:basedOn w:val="DefaultParagraphFont"/>
    <w:uiPriority w:val="99"/>
    <w:unhideWhenUsed/>
    <w:rsid w:val="004E058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75E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75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5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5A0"/>
  </w:style>
  <w:style w:type="paragraph" w:styleId="Footer">
    <w:name w:val="footer"/>
    <w:basedOn w:val="Normal"/>
    <w:link w:val="FooterChar"/>
    <w:uiPriority w:val="99"/>
    <w:unhideWhenUsed/>
    <w:rsid w:val="00D555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5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7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4F402FE1-5817-478C-A327-60CFCB2336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Channa Lindsay</dc:creator>
  <cp:lastModifiedBy>Katie Pineda</cp:lastModifiedBy>
  <cp:revision>3</cp:revision>
  <dcterms:created xsi:type="dcterms:W3CDTF">2016-11-07T18:59:00Z</dcterms:created>
  <dcterms:modified xsi:type="dcterms:W3CDTF">2016-11-07T19:12:00Z</dcterms:modified>
</cp:coreProperties>
</file>