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2" w:rsidRDefault="006F4982" w:rsidP="005C497D">
      <w:pPr>
        <w:tabs>
          <w:tab w:val="left" w:pos="7576"/>
        </w:tabs>
        <w:spacing w:line="240" w:lineRule="auto"/>
      </w:pPr>
      <w:r>
        <w:rPr>
          <w:noProof/>
        </w:rPr>
        <w:drawing>
          <wp:inline distT="0" distB="0" distL="0" distR="0">
            <wp:extent cx="1121664" cy="579120"/>
            <wp:effectExtent l="19050" t="0" r="2286" b="0"/>
            <wp:docPr id="2" name="Picture 1" descr="BO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9F" w:rsidRDefault="006F4982" w:rsidP="006F4982">
      <w:pPr>
        <w:tabs>
          <w:tab w:val="left" w:pos="7576"/>
        </w:tabs>
        <w:spacing w:after="0"/>
      </w:pPr>
      <w:r>
        <w:t>Office of Vital Records</w:t>
      </w:r>
    </w:p>
    <w:p w:rsidR="0035799F" w:rsidRDefault="0035799F" w:rsidP="006F4982">
      <w:pPr>
        <w:tabs>
          <w:tab w:val="left" w:pos="7576"/>
        </w:tabs>
        <w:spacing w:after="0"/>
      </w:pPr>
      <w:r>
        <w:t>DEATH FILING INSPECTION GUIDELINES</w:t>
      </w:r>
    </w:p>
    <w:p w:rsidR="0035799F" w:rsidRDefault="0035799F" w:rsidP="006F4982">
      <w:pPr>
        <w:pBdr>
          <w:bottom w:val="single" w:sz="4" w:space="1" w:color="auto"/>
        </w:pBdr>
        <w:tabs>
          <w:tab w:val="left" w:pos="720"/>
          <w:tab w:val="left" w:pos="7576"/>
        </w:tabs>
      </w:pPr>
      <w:r>
        <w:t>FOR:</w:t>
      </w:r>
      <w:r>
        <w:tab/>
        <w:t>Inspector of Initial Submission of Death Certificate</w:t>
      </w:r>
    </w:p>
    <w:p w:rsidR="006F4982" w:rsidRPr="00E03045" w:rsidRDefault="006F4982" w:rsidP="006F4982">
      <w:pPr>
        <w:tabs>
          <w:tab w:val="left" w:pos="7576"/>
        </w:tabs>
        <w:rPr>
          <w:b/>
        </w:rPr>
      </w:pPr>
      <w:r w:rsidRPr="00E03045">
        <w:rPr>
          <w:b/>
        </w:rPr>
        <w:t>ALL</w:t>
      </w:r>
      <w:r>
        <w:rPr>
          <w:b/>
        </w:rPr>
        <w:t xml:space="preserve"> DEATH FILINGS ARE FOR DECEDENT</w:t>
      </w:r>
      <w:r w:rsidRPr="00E03045">
        <w:rPr>
          <w:b/>
        </w:rPr>
        <w:t xml:space="preserve"> PRONOUNCED IN DEKALB COUNTY. All others must be returned to the Requestor</w:t>
      </w:r>
      <w:r w:rsidR="00D34DC8">
        <w:rPr>
          <w:b/>
        </w:rPr>
        <w:t xml:space="preserve"> for filing in the county of death pronouncement</w:t>
      </w:r>
      <w:r w:rsidRPr="00E03045">
        <w:rPr>
          <w:b/>
        </w:rPr>
        <w:t>.</w:t>
      </w:r>
    </w:p>
    <w:p w:rsidR="00EB35DA" w:rsidRDefault="006F4982" w:rsidP="00EB35DA">
      <w:pPr>
        <w:tabs>
          <w:tab w:val="left" w:pos="7576"/>
        </w:tabs>
      </w:pPr>
      <w:r>
        <w:t>Death filing requests will be inspected and accepted according to the following guidelines. All edits, changes or exceptions are to be completed by the requestor.</w:t>
      </w:r>
    </w:p>
    <w:p w:rsidR="006F4982" w:rsidRDefault="006F4982" w:rsidP="00EB35DA">
      <w:pPr>
        <w:tabs>
          <w:tab w:val="left" w:pos="7576"/>
        </w:tabs>
      </w:pPr>
    </w:p>
    <w:tbl>
      <w:tblPr>
        <w:tblStyle w:val="TableGrid"/>
        <w:tblW w:w="0" w:type="auto"/>
        <w:tblLook w:val="04A0"/>
      </w:tblPr>
      <w:tblGrid>
        <w:gridCol w:w="1728"/>
        <w:gridCol w:w="2610"/>
        <w:gridCol w:w="2340"/>
        <w:gridCol w:w="2898"/>
      </w:tblGrid>
      <w:tr w:rsidR="00E03045" w:rsidRPr="006F4982" w:rsidTr="006F4982">
        <w:tc>
          <w:tcPr>
            <w:tcW w:w="1728" w:type="dxa"/>
            <w:shd w:val="clear" w:color="auto" w:fill="D9D9D9" w:themeFill="background1" w:themeFillShade="D9"/>
          </w:tcPr>
          <w:p w:rsidR="00E03045" w:rsidRPr="006F4982" w:rsidRDefault="00E03045" w:rsidP="00EB35DA">
            <w:pPr>
              <w:tabs>
                <w:tab w:val="left" w:pos="7576"/>
              </w:tabs>
              <w:rPr>
                <w:b/>
              </w:rPr>
            </w:pPr>
            <w:r w:rsidRPr="006F4982">
              <w:rPr>
                <w:b/>
              </w:rPr>
              <w:t>SECTION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03045" w:rsidRPr="006F4982" w:rsidRDefault="00E03045" w:rsidP="00EB35DA">
            <w:pPr>
              <w:tabs>
                <w:tab w:val="left" w:pos="7576"/>
              </w:tabs>
              <w:rPr>
                <w:b/>
              </w:rPr>
            </w:pPr>
            <w:r w:rsidRPr="006F4982">
              <w:rPr>
                <w:b/>
              </w:rPr>
              <w:t>REQUIRED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03045" w:rsidRPr="006F4982" w:rsidRDefault="00E03045" w:rsidP="00EB35DA">
            <w:pPr>
              <w:tabs>
                <w:tab w:val="left" w:pos="7576"/>
              </w:tabs>
              <w:rPr>
                <w:b/>
              </w:rPr>
            </w:pPr>
            <w:r w:rsidRPr="006F4982">
              <w:rPr>
                <w:b/>
              </w:rPr>
              <w:t>EXCEPTIONS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03045" w:rsidRPr="006F4982" w:rsidRDefault="00E03045" w:rsidP="00E03045">
            <w:pPr>
              <w:tabs>
                <w:tab w:val="left" w:pos="7576"/>
              </w:tabs>
              <w:rPr>
                <w:b/>
              </w:rPr>
            </w:pPr>
            <w:r w:rsidRPr="006F4982">
              <w:rPr>
                <w:b/>
              </w:rPr>
              <w:t>COMMON ERRORS</w:t>
            </w:r>
          </w:p>
        </w:tc>
      </w:tr>
      <w:tr w:rsidR="00E03045" w:rsidTr="00B24685">
        <w:tc>
          <w:tcPr>
            <w:tcW w:w="1728" w:type="dxa"/>
          </w:tcPr>
          <w:p w:rsidR="00E03045" w:rsidRDefault="00E03045" w:rsidP="00D34DC8">
            <w:pPr>
              <w:tabs>
                <w:tab w:val="left" w:pos="7576"/>
              </w:tabs>
              <w:spacing w:before="60" w:after="60"/>
            </w:pPr>
            <w:r>
              <w:t>Decedent’s Information</w:t>
            </w:r>
          </w:p>
        </w:tc>
        <w:tc>
          <w:tcPr>
            <w:tcW w:w="2610" w:type="dxa"/>
          </w:tcPr>
          <w:p w:rsidR="00E03045" w:rsidRDefault="00E03045" w:rsidP="00D34DC8">
            <w:pPr>
              <w:pStyle w:val="ListParagraph"/>
              <w:numPr>
                <w:ilvl w:val="0"/>
                <w:numId w:val="2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ALL fields must have a value.</w:t>
            </w:r>
          </w:p>
          <w:p w:rsidR="00E03045" w:rsidRDefault="00E03045" w:rsidP="00D34DC8">
            <w:pPr>
              <w:pStyle w:val="ListParagraph"/>
              <w:numPr>
                <w:ilvl w:val="0"/>
                <w:numId w:val="2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“Unknown” is a value.</w:t>
            </w:r>
          </w:p>
        </w:tc>
        <w:tc>
          <w:tcPr>
            <w:tcW w:w="2340" w:type="dxa"/>
          </w:tcPr>
          <w:p w:rsidR="00E03045" w:rsidRDefault="00E03045" w:rsidP="00D34DC8">
            <w:pPr>
              <w:pStyle w:val="ListParagraph"/>
              <w:numPr>
                <w:ilvl w:val="0"/>
                <w:numId w:val="3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Middle name not required</w:t>
            </w:r>
          </w:p>
          <w:p w:rsidR="00E03045" w:rsidRDefault="00E03045" w:rsidP="00D34DC8">
            <w:pPr>
              <w:pStyle w:val="ListParagraph"/>
              <w:numPr>
                <w:ilvl w:val="0"/>
                <w:numId w:val="3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County is not required in 14c (mailing address)</w:t>
            </w:r>
          </w:p>
        </w:tc>
        <w:tc>
          <w:tcPr>
            <w:tcW w:w="2898" w:type="dxa"/>
          </w:tcPr>
          <w:p w:rsidR="00E03045" w:rsidRDefault="00E03045" w:rsidP="00D34DC8">
            <w:pPr>
              <w:pStyle w:val="ListParagraph"/>
              <w:numPr>
                <w:ilvl w:val="0"/>
                <w:numId w:val="4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Reside in city limits” (7</w:t>
            </w:r>
            <w:r w:rsidR="00B24685">
              <w:t>g</w:t>
            </w:r>
            <w:r>
              <w:t>)</w:t>
            </w:r>
          </w:p>
          <w:p w:rsidR="00E03045" w:rsidRDefault="00E03045" w:rsidP="00D34DC8">
            <w:pPr>
              <w:pStyle w:val="ListParagraph"/>
              <w:numPr>
                <w:ilvl w:val="0"/>
                <w:numId w:val="4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Member of armed forces? (8)</w:t>
            </w:r>
          </w:p>
          <w:p w:rsidR="00E03045" w:rsidRPr="0035799F" w:rsidRDefault="00E03045" w:rsidP="00D34DC8">
            <w:pPr>
              <w:pStyle w:val="ListParagraph"/>
              <w:numPr>
                <w:ilvl w:val="0"/>
                <w:numId w:val="4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Mother’s name prior to marriage(12)</w:t>
            </w:r>
          </w:p>
        </w:tc>
      </w:tr>
      <w:tr w:rsidR="00B24685" w:rsidTr="00B24685">
        <w:tc>
          <w:tcPr>
            <w:tcW w:w="1728" w:type="dxa"/>
          </w:tcPr>
          <w:p w:rsidR="00B24685" w:rsidRDefault="00B24685" w:rsidP="00D34DC8">
            <w:pPr>
              <w:tabs>
                <w:tab w:val="left" w:pos="7576"/>
              </w:tabs>
              <w:spacing w:before="60" w:after="60"/>
            </w:pPr>
            <w:r>
              <w:t>Disposition</w:t>
            </w:r>
          </w:p>
        </w:tc>
        <w:tc>
          <w:tcPr>
            <w:tcW w:w="2610" w:type="dxa"/>
          </w:tcPr>
          <w:p w:rsidR="00B24685" w:rsidRDefault="00B24685" w:rsidP="00D34DC8">
            <w:pPr>
              <w:pStyle w:val="ListParagraph"/>
              <w:numPr>
                <w:ilvl w:val="0"/>
                <w:numId w:val="2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All fields must have a value.</w:t>
            </w:r>
          </w:p>
          <w:p w:rsidR="00B24685" w:rsidRDefault="00B24685" w:rsidP="00D34DC8">
            <w:pPr>
              <w:pStyle w:val="ListParagraph"/>
              <w:numPr>
                <w:ilvl w:val="0"/>
                <w:numId w:val="2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“Unknown” is NOT an acceptable value.</w:t>
            </w:r>
          </w:p>
        </w:tc>
        <w:tc>
          <w:tcPr>
            <w:tcW w:w="2340" w:type="dxa"/>
          </w:tcPr>
          <w:p w:rsidR="00B24685" w:rsidRDefault="00B24685" w:rsidP="00D34DC8">
            <w:pPr>
              <w:pStyle w:val="ListParagraph"/>
              <w:numPr>
                <w:ilvl w:val="0"/>
                <w:numId w:val="3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Certified initials are not required (24a)</w:t>
            </w:r>
          </w:p>
          <w:p w:rsidR="00B24685" w:rsidRDefault="00B24685" w:rsidP="00D34DC8">
            <w:pPr>
              <w:pStyle w:val="ListParagraph"/>
              <w:numPr>
                <w:ilvl w:val="0"/>
                <w:numId w:val="3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Funeral home county is not required (25a)</w:t>
            </w:r>
          </w:p>
        </w:tc>
        <w:tc>
          <w:tcPr>
            <w:tcW w:w="2898" w:type="dxa"/>
          </w:tcPr>
          <w:p w:rsidR="00B24685" w:rsidRDefault="00B24685" w:rsidP="00D34DC8">
            <w:pPr>
              <w:tabs>
                <w:tab w:val="left" w:pos="7576"/>
              </w:tabs>
              <w:spacing w:before="60" w:after="60"/>
            </w:pPr>
          </w:p>
        </w:tc>
      </w:tr>
      <w:tr w:rsidR="00B24685" w:rsidTr="00B24685">
        <w:tc>
          <w:tcPr>
            <w:tcW w:w="1728" w:type="dxa"/>
          </w:tcPr>
          <w:p w:rsidR="00B24685" w:rsidRDefault="00B24685" w:rsidP="00D34DC8">
            <w:pPr>
              <w:tabs>
                <w:tab w:val="left" w:pos="7576"/>
              </w:tabs>
              <w:spacing w:before="60" w:after="60"/>
            </w:pPr>
            <w:r>
              <w:t>Pronouncer</w:t>
            </w:r>
          </w:p>
        </w:tc>
        <w:tc>
          <w:tcPr>
            <w:tcW w:w="7848" w:type="dxa"/>
            <w:gridSpan w:val="3"/>
          </w:tcPr>
          <w:p w:rsidR="00B24685" w:rsidRDefault="00E03A86" w:rsidP="00E03A86">
            <w:pPr>
              <w:pStyle w:val="ListParagraph"/>
              <w:numPr>
                <w:ilvl w:val="0"/>
                <w:numId w:val="8"/>
              </w:numPr>
              <w:tabs>
                <w:tab w:val="left" w:pos="7576"/>
              </w:tabs>
              <w:spacing w:before="60" w:after="60"/>
              <w:ind w:left="162" w:hanging="180"/>
            </w:pPr>
            <w:r w:rsidRPr="00E03A86">
              <w:rPr>
                <w:b/>
                <w:u w:val="single"/>
              </w:rPr>
              <w:t>Only</w:t>
            </w:r>
            <w:r>
              <w:t xml:space="preserve"> MDs and PAs can pronounce at hospital</w:t>
            </w:r>
          </w:p>
          <w:p w:rsidR="00E03A86" w:rsidRPr="00E03A86" w:rsidRDefault="00E03A86" w:rsidP="00E03A86">
            <w:pPr>
              <w:pStyle w:val="ListParagraph"/>
              <w:numPr>
                <w:ilvl w:val="0"/>
                <w:numId w:val="8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RNs may pronounce at all other locations</w:t>
            </w:r>
          </w:p>
        </w:tc>
      </w:tr>
      <w:tr w:rsidR="00B24685" w:rsidTr="00B24685">
        <w:tc>
          <w:tcPr>
            <w:tcW w:w="1728" w:type="dxa"/>
          </w:tcPr>
          <w:p w:rsidR="00B24685" w:rsidRDefault="00D068C0" w:rsidP="00D34DC8">
            <w:pPr>
              <w:tabs>
                <w:tab w:val="left" w:pos="7576"/>
              </w:tabs>
              <w:spacing w:before="60" w:after="60"/>
            </w:pPr>
            <w:r>
              <w:t>Cause of Death</w:t>
            </w:r>
          </w:p>
        </w:tc>
        <w:tc>
          <w:tcPr>
            <w:tcW w:w="2610" w:type="dxa"/>
          </w:tcPr>
          <w:p w:rsidR="00B24685" w:rsidRDefault="00B24685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All fields must have a value.</w:t>
            </w:r>
          </w:p>
          <w:p w:rsidR="00B24685" w:rsidRDefault="00B24685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“Unknown” is NOT an acceptable value.</w:t>
            </w:r>
          </w:p>
          <w:p w:rsidR="00B24685" w:rsidRDefault="00B24685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Abbreviations are NOT acceptable.</w:t>
            </w:r>
          </w:p>
          <w:p w:rsidR="003E3C4F" w:rsidRDefault="003E3C4F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SEE NOTES regarding coroner/ME notification and cause of death (reverse side)</w:t>
            </w:r>
          </w:p>
        </w:tc>
        <w:tc>
          <w:tcPr>
            <w:tcW w:w="2340" w:type="dxa"/>
          </w:tcPr>
          <w:p w:rsidR="00B24685" w:rsidRDefault="00B24685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58" w:hanging="158"/>
            </w:pPr>
            <w:r>
              <w:t>“Unknown” is acceptable for the intervals</w:t>
            </w:r>
          </w:p>
          <w:p w:rsidR="005D3DFE" w:rsidRDefault="00D068C0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Part II is not required</w:t>
            </w:r>
          </w:p>
          <w:p w:rsidR="00D068C0" w:rsidRDefault="00D068C0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36 is not required if male</w:t>
            </w:r>
          </w:p>
          <w:p w:rsidR="00D068C0" w:rsidRDefault="00D068C0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38-44: not required if no injury noted (33a)</w:t>
            </w:r>
          </w:p>
          <w:p w:rsidR="003E3C4F" w:rsidRDefault="003E3C4F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SEE NOTES regarding coroner/ME notification and cause of death (reverse side)</w:t>
            </w:r>
          </w:p>
        </w:tc>
        <w:tc>
          <w:tcPr>
            <w:tcW w:w="2898" w:type="dxa"/>
          </w:tcPr>
          <w:p w:rsidR="00D068C0" w:rsidRDefault="00D068C0" w:rsidP="00D34DC8">
            <w:pPr>
              <w:pStyle w:val="ListParagraph"/>
              <w:numPr>
                <w:ilvl w:val="0"/>
                <w:numId w:val="7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Autopsy findings left blank</w:t>
            </w:r>
          </w:p>
          <w:p w:rsidR="003E3C4F" w:rsidRDefault="003E3C4F" w:rsidP="00D34DC8">
            <w:pPr>
              <w:pStyle w:val="ListParagraph"/>
              <w:numPr>
                <w:ilvl w:val="0"/>
                <w:numId w:val="7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 xml:space="preserve">Accidental injury </w:t>
            </w:r>
            <w:r w:rsidR="005C497D">
              <w:t xml:space="preserve">as cause of death </w:t>
            </w:r>
            <w:r>
              <w:t>not accurately checked in Manner of Death (37)</w:t>
            </w:r>
            <w:r w:rsidR="005C497D">
              <w:t xml:space="preserve"> (See NOTES on reverse side)</w:t>
            </w:r>
          </w:p>
          <w:p w:rsidR="005C497D" w:rsidRDefault="005C497D" w:rsidP="00D34DC8">
            <w:pPr>
              <w:pStyle w:val="ListParagraph"/>
              <w:numPr>
                <w:ilvl w:val="0"/>
                <w:numId w:val="7"/>
              </w:numPr>
              <w:tabs>
                <w:tab w:val="left" w:pos="7576"/>
              </w:tabs>
              <w:spacing w:before="60" w:after="60"/>
              <w:ind w:left="162" w:hanging="180"/>
            </w:pPr>
            <w:r>
              <w:t>Coroner not notified (34) (See NOTES on reverse side)</w:t>
            </w:r>
          </w:p>
        </w:tc>
      </w:tr>
      <w:tr w:rsidR="00B24685" w:rsidTr="00B24685">
        <w:tc>
          <w:tcPr>
            <w:tcW w:w="1728" w:type="dxa"/>
          </w:tcPr>
          <w:p w:rsidR="00B24685" w:rsidRDefault="00D068C0" w:rsidP="00D34DC8">
            <w:pPr>
              <w:tabs>
                <w:tab w:val="left" w:pos="7576"/>
              </w:tabs>
              <w:spacing w:before="60" w:after="60"/>
            </w:pPr>
            <w:r>
              <w:t>Certification</w:t>
            </w:r>
          </w:p>
        </w:tc>
        <w:tc>
          <w:tcPr>
            <w:tcW w:w="2610" w:type="dxa"/>
          </w:tcPr>
          <w:p w:rsidR="00D068C0" w:rsidRDefault="00D068C0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All fields must have a value.</w:t>
            </w:r>
          </w:p>
          <w:p w:rsidR="00B24685" w:rsidRDefault="00D068C0" w:rsidP="00D34DC8">
            <w:pPr>
              <w:pStyle w:val="ListParagraph"/>
              <w:numPr>
                <w:ilvl w:val="0"/>
                <w:numId w:val="5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“Unknown” is NOT an acceptable value.</w:t>
            </w:r>
          </w:p>
        </w:tc>
        <w:tc>
          <w:tcPr>
            <w:tcW w:w="2340" w:type="dxa"/>
          </w:tcPr>
          <w:p w:rsidR="00B24685" w:rsidRDefault="00D068C0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 xml:space="preserve">If </w:t>
            </w:r>
            <w:r w:rsidRPr="00D34DC8">
              <w:rPr>
                <w:i/>
              </w:rPr>
              <w:t xml:space="preserve">not </w:t>
            </w:r>
            <w:r>
              <w:t>M.E. case, then 45-45b are completed</w:t>
            </w:r>
            <w:r w:rsidR="006F4982">
              <w:t>;</w:t>
            </w:r>
            <w:r>
              <w:t xml:space="preserve"> </w:t>
            </w:r>
            <w:r w:rsidR="00D34DC8">
              <w:t xml:space="preserve">then </w:t>
            </w:r>
            <w:r>
              <w:t>46</w:t>
            </w:r>
            <w:r w:rsidR="006F4982">
              <w:t>-46b are not required</w:t>
            </w:r>
          </w:p>
          <w:p w:rsidR="006F4982" w:rsidRPr="00D068C0" w:rsidRDefault="006F4982" w:rsidP="00D34DC8">
            <w:pPr>
              <w:pStyle w:val="ListParagraph"/>
              <w:numPr>
                <w:ilvl w:val="0"/>
                <w:numId w:val="6"/>
              </w:numPr>
              <w:tabs>
                <w:tab w:val="left" w:pos="7576"/>
              </w:tabs>
              <w:spacing w:before="60" w:after="60"/>
              <w:ind w:left="162" w:hanging="162"/>
            </w:pPr>
            <w:r>
              <w:t>Printed name not required</w:t>
            </w:r>
          </w:p>
        </w:tc>
        <w:tc>
          <w:tcPr>
            <w:tcW w:w="2898" w:type="dxa"/>
          </w:tcPr>
          <w:p w:rsidR="00B24685" w:rsidRDefault="00B24685" w:rsidP="00D34DC8">
            <w:pPr>
              <w:tabs>
                <w:tab w:val="left" w:pos="7576"/>
              </w:tabs>
              <w:spacing w:before="60" w:after="60"/>
            </w:pPr>
          </w:p>
        </w:tc>
      </w:tr>
    </w:tbl>
    <w:p w:rsidR="003E3C4F" w:rsidRDefault="003E3C4F" w:rsidP="006F4982">
      <w:pPr>
        <w:tabs>
          <w:tab w:val="left" w:pos="7576"/>
        </w:tabs>
      </w:pPr>
    </w:p>
    <w:p w:rsidR="00DE2C6F" w:rsidRDefault="00DE2C6F">
      <w:pPr>
        <w:rPr>
          <w:b/>
        </w:rPr>
      </w:pPr>
      <w:r>
        <w:rPr>
          <w:b/>
        </w:rPr>
        <w:br w:type="page"/>
      </w:r>
    </w:p>
    <w:p w:rsidR="00DE2C6F" w:rsidRDefault="00DE2C6F" w:rsidP="00DE2C6F">
      <w:pPr>
        <w:tabs>
          <w:tab w:val="left" w:pos="3060"/>
        </w:tabs>
        <w:spacing w:after="0" w:line="240" w:lineRule="auto"/>
      </w:pPr>
      <w:proofErr w:type="spellStart"/>
      <w:r>
        <w:lastRenderedPageBreak/>
        <w:t>Reference</w:t>
      </w:r>
    </w:p>
    <w:p w:rsidR="00DE2C6F" w:rsidRPr="00DE2C6F" w:rsidRDefault="00DE2C6F" w:rsidP="00DE2C6F">
      <w:pPr>
        <w:tabs>
          <w:tab w:val="left" w:pos="3060"/>
        </w:tabs>
        <w:spacing w:after="0" w:line="240" w:lineRule="auto"/>
      </w:pPr>
      <w:proofErr w:type="spellEnd"/>
      <w:r w:rsidRPr="00DE2C6F">
        <w:t>Data located in “Cause of Death”</w:t>
      </w:r>
      <w:r w:rsidRPr="00DE2C6F">
        <w:tab/>
        <w:t>31, Part 1. Enter the Chain of Events</w:t>
      </w:r>
    </w:p>
    <w:p w:rsidR="00DE2C6F" w:rsidRPr="00DE2C6F" w:rsidRDefault="00DE2C6F" w:rsidP="00DE2C6F">
      <w:pPr>
        <w:tabs>
          <w:tab w:val="left" w:pos="3060"/>
        </w:tabs>
        <w:spacing w:after="0" w:line="240" w:lineRule="auto"/>
      </w:pPr>
      <w:r w:rsidRPr="00DE2C6F">
        <w:tab/>
        <w:t>34. Was Case Referred to Medical Examiner or Coroner</w:t>
      </w:r>
    </w:p>
    <w:p w:rsidR="00DE2C6F" w:rsidRPr="00DE2C6F" w:rsidRDefault="00DE2C6F" w:rsidP="00DE2C6F">
      <w:pPr>
        <w:tabs>
          <w:tab w:val="left" w:pos="3060"/>
        </w:tabs>
        <w:spacing w:after="0" w:line="240" w:lineRule="auto"/>
      </w:pPr>
      <w:r w:rsidRPr="00DE2C6F">
        <w:tab/>
        <w:t>37. Manner of Death</w:t>
      </w:r>
    </w:p>
    <w:p w:rsidR="00DE2C6F" w:rsidRDefault="00DE2C6F" w:rsidP="00E4079B">
      <w:pPr>
        <w:spacing w:after="0" w:line="240" w:lineRule="auto"/>
        <w:rPr>
          <w:b/>
        </w:rPr>
      </w:pPr>
    </w:p>
    <w:p w:rsidR="00E4079B" w:rsidRDefault="00DE2C6F" w:rsidP="00E4079B">
      <w:pPr>
        <w:spacing w:after="0" w:line="240" w:lineRule="auto"/>
        <w:rPr>
          <w:b/>
        </w:rPr>
      </w:pPr>
      <w:r w:rsidRPr="00DE2C6F">
        <w:rPr>
          <w:b/>
          <w:u w:val="single"/>
        </w:rPr>
        <w:t>REQUIRED</w:t>
      </w:r>
      <w:r w:rsidRPr="00DE2C6F">
        <w:rPr>
          <w:b/>
        </w:rPr>
        <w:t xml:space="preserve">: </w:t>
      </w:r>
      <w:r>
        <w:rPr>
          <w:b/>
        </w:rPr>
        <w:t xml:space="preserve"> Coroner/ME Notification</w:t>
      </w:r>
      <w:r w:rsidR="00E4079B">
        <w:rPr>
          <w:b/>
        </w:rPr>
        <w:t xml:space="preserve"> </w:t>
      </w:r>
    </w:p>
    <w:p w:rsidR="005C497D" w:rsidRPr="00DE2C6F" w:rsidRDefault="00DE2C6F" w:rsidP="00DE2C6F">
      <w:pPr>
        <w:spacing w:after="60" w:line="240" w:lineRule="auto"/>
      </w:pPr>
      <w:r w:rsidRPr="00DE2C6F">
        <w:t>Key Words or Phrases</w:t>
      </w:r>
    </w:p>
    <w:p w:rsidR="005C497D" w:rsidRPr="00E4079B" w:rsidRDefault="005C497D" w:rsidP="00DE2C6F">
      <w:pPr>
        <w:spacing w:after="60" w:line="240" w:lineRule="auto"/>
        <w:rPr>
          <w:sz w:val="20"/>
          <w:szCs w:val="20"/>
        </w:rPr>
      </w:pPr>
      <w:r w:rsidRPr="00E4079B">
        <w:rPr>
          <w:sz w:val="20"/>
          <w:szCs w:val="20"/>
        </w:rPr>
        <w:t>This list is not exhaustive. If these key words/phrases are listed in 31, Part 1,</w:t>
      </w:r>
      <w:r w:rsidR="00E4079B">
        <w:rPr>
          <w:sz w:val="20"/>
          <w:szCs w:val="20"/>
        </w:rPr>
        <w:t xml:space="preserve"> then</w:t>
      </w:r>
      <w:r w:rsidRPr="00E4079B">
        <w:rPr>
          <w:sz w:val="20"/>
          <w:szCs w:val="20"/>
        </w:rPr>
        <w:t xml:space="preserve"> No. 34 must be noted as “Yes” and No. 37 must NOT be listed as “</w:t>
      </w:r>
      <w:r w:rsidR="00E4079B">
        <w:rPr>
          <w:sz w:val="20"/>
          <w:szCs w:val="20"/>
        </w:rPr>
        <w:t>N</w:t>
      </w:r>
      <w:r w:rsidRPr="00E4079B">
        <w:rPr>
          <w:sz w:val="20"/>
          <w:szCs w:val="20"/>
        </w:rPr>
        <w:t>atural” or “Could not be determined.” If there is any discrepancy, the funeral home must reconcile with the coroner/ME.</w:t>
      </w: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15"/>
        <w:gridCol w:w="1916"/>
      </w:tblGrid>
      <w:tr w:rsidR="00E4079B" w:rsidTr="00A1180E">
        <w:trPr>
          <w:jc w:val="center"/>
        </w:trPr>
        <w:tc>
          <w:tcPr>
            <w:tcW w:w="1915" w:type="dxa"/>
            <w:shd w:val="clear" w:color="auto" w:fill="F2F2F2" w:themeFill="background1" w:themeFillShade="F2"/>
          </w:tcPr>
          <w:p w:rsidR="00E4079B" w:rsidRDefault="00E4079B" w:rsidP="00E4079B">
            <w:pPr>
              <w:spacing w:before="120" w:after="120"/>
            </w:pPr>
            <w:r>
              <w:t>Accident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4079B" w:rsidRDefault="00E4079B" w:rsidP="00E4079B">
            <w:pPr>
              <w:spacing w:before="120" w:after="120"/>
            </w:pPr>
            <w:r>
              <w:t>Drug Intoxication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4079B" w:rsidRDefault="00E4079B" w:rsidP="00E4079B">
            <w:pPr>
              <w:spacing w:before="120" w:after="120"/>
            </w:pPr>
            <w:r>
              <w:t>Heat Exhaustion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4079B" w:rsidRDefault="00E4079B" w:rsidP="00E4079B">
            <w:pPr>
              <w:spacing w:before="120" w:after="120"/>
            </w:pPr>
            <w:r>
              <w:t>Laceration(s)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79B" w:rsidRDefault="00E4079B" w:rsidP="00E4079B">
            <w:pPr>
              <w:spacing w:before="120" w:after="120"/>
            </w:pPr>
            <w:r>
              <w:t>Traumatic</w:t>
            </w:r>
          </w:p>
        </w:tc>
      </w:tr>
      <w:tr w:rsidR="00A1180E" w:rsidTr="00A1180E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Alcoholic toxicity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Exposure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Heat Stroke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Overdose</w:t>
            </w:r>
          </w:p>
        </w:tc>
        <w:tc>
          <w:tcPr>
            <w:tcW w:w="1916" w:type="dxa"/>
            <w:vMerge w:val="restart"/>
            <w:tcBorders>
              <w:bottom w:val="nil"/>
              <w:right w:val="nil"/>
            </w:tcBorders>
          </w:tcPr>
          <w:p w:rsidR="00A1180E" w:rsidRDefault="00A1180E" w:rsidP="00E4079B">
            <w:pPr>
              <w:spacing w:before="120" w:after="120"/>
            </w:pPr>
          </w:p>
        </w:tc>
      </w:tr>
      <w:tr w:rsidR="00A1180E" w:rsidTr="00A1180E">
        <w:trPr>
          <w:jc w:val="center"/>
        </w:trPr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Aspiration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Fracture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Hematoma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Poisoning</w:t>
            </w:r>
          </w:p>
        </w:tc>
        <w:tc>
          <w:tcPr>
            <w:tcW w:w="191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</w:p>
        </w:tc>
      </w:tr>
      <w:tr w:rsidR="00A1180E" w:rsidTr="00A1180E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Brain Injury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Frostbite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Homicide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1180E" w:rsidRDefault="00A1180E" w:rsidP="00E4079B">
            <w:pPr>
              <w:spacing w:before="120" w:after="120"/>
            </w:pPr>
            <w:r>
              <w:t>Suicide</w:t>
            </w:r>
          </w:p>
        </w:tc>
        <w:tc>
          <w:tcPr>
            <w:tcW w:w="1916" w:type="dxa"/>
            <w:vMerge/>
            <w:tcBorders>
              <w:bottom w:val="nil"/>
              <w:right w:val="nil"/>
            </w:tcBorders>
          </w:tcPr>
          <w:p w:rsidR="00A1180E" w:rsidRDefault="00A1180E" w:rsidP="00E4079B">
            <w:pPr>
              <w:spacing w:before="120" w:after="120"/>
            </w:pPr>
          </w:p>
        </w:tc>
      </w:tr>
      <w:tr w:rsidR="00A1180E" w:rsidTr="00A1180E">
        <w:trPr>
          <w:jc w:val="center"/>
        </w:trPr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Choking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Gunshot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Hypothermia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  <w:r>
              <w:t>Toxicity</w:t>
            </w:r>
          </w:p>
        </w:tc>
        <w:tc>
          <w:tcPr>
            <w:tcW w:w="191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1180E" w:rsidRDefault="00A1180E" w:rsidP="00E4079B">
            <w:pPr>
              <w:spacing w:before="120" w:after="120"/>
            </w:pPr>
          </w:p>
        </w:tc>
      </w:tr>
    </w:tbl>
    <w:p w:rsidR="005C497D" w:rsidRDefault="005C497D" w:rsidP="00DE2C6F">
      <w:pPr>
        <w:pBdr>
          <w:bottom w:val="single" w:sz="4" w:space="1" w:color="auto"/>
        </w:pBdr>
        <w:spacing w:after="0" w:line="240" w:lineRule="auto"/>
      </w:pPr>
    </w:p>
    <w:p w:rsidR="00E4079B" w:rsidRPr="00DE2C6F" w:rsidRDefault="00DE2C6F" w:rsidP="00DE2C6F">
      <w:pPr>
        <w:spacing w:before="120" w:after="0" w:line="240" w:lineRule="auto"/>
        <w:rPr>
          <w:b/>
        </w:rPr>
      </w:pPr>
      <w:r w:rsidRPr="00DE2C6F">
        <w:rPr>
          <w:b/>
        </w:rPr>
        <w:t>Key Words Indicating Injury Due To Accident</w:t>
      </w:r>
    </w:p>
    <w:p w:rsidR="00E4079B" w:rsidRDefault="00E4079B" w:rsidP="00DE2C6F">
      <w:pPr>
        <w:spacing w:after="60" w:line="240" w:lineRule="auto"/>
      </w:pPr>
      <w:r>
        <w:t>If present in 31, Part 1, then Manner of Death (37) must be marked as “Accident.” If not, the funeral director must reconcile the discrepancy.</w:t>
      </w:r>
    </w:p>
    <w:tbl>
      <w:tblPr>
        <w:tblStyle w:val="TableGrid"/>
        <w:tblW w:w="0" w:type="auto"/>
        <w:tblLook w:val="04A0"/>
      </w:tblPr>
      <w:tblGrid>
        <w:gridCol w:w="1818"/>
        <w:gridCol w:w="1440"/>
        <w:gridCol w:w="1620"/>
        <w:gridCol w:w="2610"/>
        <w:gridCol w:w="2088"/>
      </w:tblGrid>
      <w:tr w:rsidR="00E4079B" w:rsidTr="00A1180E">
        <w:tc>
          <w:tcPr>
            <w:tcW w:w="1818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Abrasion(s)</w:t>
            </w:r>
          </w:p>
        </w:tc>
        <w:tc>
          <w:tcPr>
            <w:tcW w:w="144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Burn(s)</w:t>
            </w:r>
          </w:p>
        </w:tc>
        <w:tc>
          <w:tcPr>
            <w:tcW w:w="162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Crush</w:t>
            </w:r>
          </w:p>
        </w:tc>
        <w:tc>
          <w:tcPr>
            <w:tcW w:w="261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Hematoma</w:t>
            </w:r>
          </w:p>
        </w:tc>
        <w:tc>
          <w:tcPr>
            <w:tcW w:w="2088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Laceration(s)</w:t>
            </w:r>
          </w:p>
        </w:tc>
      </w:tr>
      <w:tr w:rsidR="00E4079B" w:rsidTr="00A1180E">
        <w:tc>
          <w:tcPr>
            <w:tcW w:w="1818" w:type="dxa"/>
            <w:tcBorders>
              <w:bottom w:val="single" w:sz="4" w:space="0" w:color="auto"/>
            </w:tcBorders>
          </w:tcPr>
          <w:p w:rsidR="00E4079B" w:rsidRDefault="00E4079B" w:rsidP="00A1180E">
            <w:pPr>
              <w:spacing w:before="120" w:after="120"/>
            </w:pPr>
            <w:r>
              <w:t>Adverse Reaction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079B" w:rsidRDefault="00E4079B" w:rsidP="00A1180E">
            <w:pPr>
              <w:spacing w:before="120" w:after="120"/>
            </w:pPr>
            <w:r>
              <w:t>Child Abuse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4079B" w:rsidRDefault="00E4079B" w:rsidP="00A1180E">
            <w:pPr>
              <w:spacing w:before="120" w:after="120"/>
            </w:pPr>
            <w:r>
              <w:t>Dislocation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4079B" w:rsidRDefault="00E4079B" w:rsidP="00A1180E">
            <w:pPr>
              <w:spacing w:before="120" w:after="120"/>
            </w:pPr>
            <w:r>
              <w:t>Hip fracture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079B" w:rsidRDefault="00E4079B" w:rsidP="00A1180E">
            <w:pPr>
              <w:spacing w:before="120" w:after="120"/>
            </w:pPr>
            <w:r>
              <w:t>Poisoning</w:t>
            </w:r>
          </w:p>
        </w:tc>
      </w:tr>
      <w:tr w:rsidR="00E4079B" w:rsidTr="00A1180E">
        <w:tc>
          <w:tcPr>
            <w:tcW w:w="1818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Amputated</w:t>
            </w:r>
          </w:p>
        </w:tc>
        <w:tc>
          <w:tcPr>
            <w:tcW w:w="144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Concussion</w:t>
            </w:r>
          </w:p>
        </w:tc>
        <w:tc>
          <w:tcPr>
            <w:tcW w:w="162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Foreign body in ear, nose, etc.</w:t>
            </w:r>
          </w:p>
        </w:tc>
        <w:tc>
          <w:tcPr>
            <w:tcW w:w="2610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Hemorrhage following injury or accident</w:t>
            </w:r>
          </w:p>
        </w:tc>
        <w:tc>
          <w:tcPr>
            <w:tcW w:w="2088" w:type="dxa"/>
            <w:shd w:val="clear" w:color="auto" w:fill="EEECE1" w:themeFill="background2"/>
          </w:tcPr>
          <w:p w:rsidR="00E4079B" w:rsidRDefault="00E4079B" w:rsidP="00A1180E">
            <w:pPr>
              <w:spacing w:before="120" w:after="120"/>
            </w:pPr>
            <w:r>
              <w:t>Sprain</w:t>
            </w:r>
          </w:p>
        </w:tc>
      </w:tr>
      <w:tr w:rsidR="00E4079B" w:rsidTr="00A1180E">
        <w:tc>
          <w:tcPr>
            <w:tcW w:w="1818" w:type="dxa"/>
          </w:tcPr>
          <w:p w:rsidR="00E4079B" w:rsidRDefault="00E4079B" w:rsidP="00A1180E">
            <w:pPr>
              <w:spacing w:before="120" w:after="120"/>
            </w:pPr>
            <w:r>
              <w:t>Avulsion</w:t>
            </w:r>
          </w:p>
        </w:tc>
        <w:tc>
          <w:tcPr>
            <w:tcW w:w="1440" w:type="dxa"/>
          </w:tcPr>
          <w:p w:rsidR="00E4079B" w:rsidRDefault="00E4079B" w:rsidP="00A1180E">
            <w:pPr>
              <w:spacing w:before="120" w:after="120"/>
            </w:pPr>
            <w:r>
              <w:t>Contusion(s)</w:t>
            </w:r>
          </w:p>
        </w:tc>
        <w:tc>
          <w:tcPr>
            <w:tcW w:w="1620" w:type="dxa"/>
          </w:tcPr>
          <w:p w:rsidR="00E4079B" w:rsidRDefault="00E4079B" w:rsidP="00A1180E">
            <w:pPr>
              <w:spacing w:before="120" w:after="120"/>
            </w:pPr>
            <w:r>
              <w:t>Fracture (not pathologic)</w:t>
            </w:r>
          </w:p>
        </w:tc>
        <w:tc>
          <w:tcPr>
            <w:tcW w:w="2610" w:type="dxa"/>
          </w:tcPr>
          <w:p w:rsidR="00E4079B" w:rsidRDefault="00E4079B" w:rsidP="00A1180E">
            <w:pPr>
              <w:spacing w:before="120" w:after="120"/>
            </w:pPr>
            <w:r>
              <w:t>Injury (accident) such as fall; NOT due to disease</w:t>
            </w:r>
          </w:p>
        </w:tc>
        <w:tc>
          <w:tcPr>
            <w:tcW w:w="2088" w:type="dxa"/>
          </w:tcPr>
          <w:p w:rsidR="00E4079B" w:rsidRDefault="00E4079B" w:rsidP="00A1180E">
            <w:pPr>
              <w:spacing w:before="120" w:after="120"/>
            </w:pPr>
            <w:r>
              <w:t>Wound (injury NOT due to disease)</w:t>
            </w:r>
          </w:p>
        </w:tc>
      </w:tr>
    </w:tbl>
    <w:p w:rsidR="00E4079B" w:rsidRDefault="00E4079B" w:rsidP="005C497D">
      <w:pPr>
        <w:spacing w:after="0"/>
      </w:pPr>
    </w:p>
    <w:p w:rsidR="00E4079B" w:rsidRDefault="00E4079B" w:rsidP="00DE2C6F">
      <w:pPr>
        <w:spacing w:after="0" w:line="240" w:lineRule="auto"/>
      </w:pPr>
      <w:r>
        <w:t>If there is only one condition such as “cerebral hematoma” shown on the death certificate, the underlying cause of “hematoma” must also be indicated.</w:t>
      </w:r>
    </w:p>
    <w:p w:rsidR="00E4079B" w:rsidRDefault="00E4079B" w:rsidP="00DE2C6F">
      <w:pPr>
        <w:pBdr>
          <w:bottom w:val="single" w:sz="4" w:space="1" w:color="auto"/>
        </w:pBdr>
        <w:spacing w:after="0"/>
      </w:pPr>
    </w:p>
    <w:p w:rsidR="00A1180E" w:rsidRDefault="00DE2C6F" w:rsidP="00DE2C6F">
      <w:pPr>
        <w:spacing w:before="120" w:after="0" w:line="240" w:lineRule="auto"/>
        <w:rPr>
          <w:b/>
        </w:rPr>
      </w:pPr>
      <w:r w:rsidRPr="00DE2C6F">
        <w:rPr>
          <w:b/>
          <w:u w:val="single"/>
        </w:rPr>
        <w:t>NOT REQUIRED</w:t>
      </w:r>
      <w:r>
        <w:rPr>
          <w:b/>
        </w:rPr>
        <w:t>:  Coroner/Me Notification</w:t>
      </w:r>
    </w:p>
    <w:p w:rsidR="00A1180E" w:rsidRPr="00DE2C6F" w:rsidRDefault="00DE2C6F" w:rsidP="00DE2C6F">
      <w:pPr>
        <w:spacing w:after="60" w:line="240" w:lineRule="auto"/>
      </w:pPr>
      <w:r w:rsidRPr="00DE2C6F">
        <w:t>Key words or phrases</w:t>
      </w:r>
    </w:p>
    <w:tbl>
      <w:tblPr>
        <w:tblStyle w:val="TableGrid"/>
        <w:tblW w:w="0" w:type="auto"/>
        <w:jc w:val="center"/>
        <w:tblInd w:w="108" w:type="dxa"/>
        <w:shd w:val="clear" w:color="auto" w:fill="EEECE1" w:themeFill="background2"/>
        <w:tblLook w:val="04A0"/>
      </w:tblPr>
      <w:tblGrid>
        <w:gridCol w:w="2970"/>
        <w:gridCol w:w="3420"/>
        <w:gridCol w:w="3078"/>
      </w:tblGrid>
      <w:tr w:rsidR="00A1180E" w:rsidTr="009B2CDD">
        <w:trPr>
          <w:jc w:val="center"/>
        </w:trPr>
        <w:tc>
          <w:tcPr>
            <w:tcW w:w="2970" w:type="dxa"/>
            <w:shd w:val="clear" w:color="auto" w:fill="EEECE1" w:themeFill="background2"/>
          </w:tcPr>
          <w:p w:rsidR="00A1180E" w:rsidRDefault="00A1180E" w:rsidP="00A1180E">
            <w:pPr>
              <w:jc w:val="center"/>
            </w:pPr>
            <w:r>
              <w:t>Alcoholic Intoxication</w:t>
            </w:r>
          </w:p>
        </w:tc>
        <w:tc>
          <w:tcPr>
            <w:tcW w:w="3420" w:type="dxa"/>
            <w:shd w:val="clear" w:color="auto" w:fill="FFFFFF" w:themeFill="background1"/>
          </w:tcPr>
          <w:p w:rsidR="00A1180E" w:rsidRDefault="00A1180E" w:rsidP="00A1180E">
            <w:pPr>
              <w:jc w:val="center"/>
            </w:pPr>
            <w:r>
              <w:t xml:space="preserve">Anoxia Brain Injury </w:t>
            </w:r>
            <w:r w:rsidRPr="00A1180E">
              <w:rPr>
                <w:sz w:val="20"/>
                <w:szCs w:val="20"/>
              </w:rPr>
              <w:t>(if explained why)</w:t>
            </w:r>
          </w:p>
        </w:tc>
        <w:tc>
          <w:tcPr>
            <w:tcW w:w="3078" w:type="dxa"/>
            <w:shd w:val="clear" w:color="auto" w:fill="EEECE1" w:themeFill="background2"/>
          </w:tcPr>
          <w:p w:rsidR="00A1180E" w:rsidRDefault="00A1180E" w:rsidP="00A1180E">
            <w:pPr>
              <w:jc w:val="center"/>
            </w:pPr>
            <w:r>
              <w:t>Drug Abuse</w:t>
            </w:r>
          </w:p>
        </w:tc>
      </w:tr>
    </w:tbl>
    <w:p w:rsidR="00A1180E" w:rsidRDefault="00A1180E" w:rsidP="00DE2C6F">
      <w:pPr>
        <w:pBdr>
          <w:bottom w:val="single" w:sz="4" w:space="1" w:color="auto"/>
        </w:pBdr>
        <w:spacing w:after="0"/>
      </w:pPr>
    </w:p>
    <w:p w:rsidR="00DE2C6F" w:rsidRPr="00E4079B" w:rsidRDefault="00DE2C6F" w:rsidP="00DE2C6F">
      <w:pPr>
        <w:spacing w:before="120" w:after="0" w:line="240" w:lineRule="auto"/>
        <w:rPr>
          <w:i/>
        </w:rPr>
      </w:pPr>
      <w:r w:rsidRPr="00E4079B">
        <w:rPr>
          <w:i/>
        </w:rPr>
        <w:t>Registrar: If the cause of death indicated a coroner/ME should be notified and the coroner/ME was notified and refused jurisdiction, enter on the reverse of the certificate “coroner/ME notified and refused jurisdiction.”</w:t>
      </w:r>
    </w:p>
    <w:p w:rsidR="00DE2C6F" w:rsidRDefault="00DE2C6F" w:rsidP="005C497D">
      <w:pPr>
        <w:spacing w:after="0"/>
      </w:pPr>
    </w:p>
    <w:p w:rsidR="00EB35DA" w:rsidRDefault="00A1180E" w:rsidP="00A1180E">
      <w:pPr>
        <w:spacing w:after="0"/>
      </w:pPr>
      <w:r>
        <w:t>If you have any questions regarding when a coroner/ME should be notified, speak with the local registrar or the State Office of Vital Records.</w:t>
      </w:r>
    </w:p>
    <w:sectPr w:rsidR="00EB35DA" w:rsidSect="005C497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6E"/>
    <w:multiLevelType w:val="hybridMultilevel"/>
    <w:tmpl w:val="AC8C147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3C6648CC"/>
    <w:multiLevelType w:val="hybridMultilevel"/>
    <w:tmpl w:val="021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2986"/>
    <w:multiLevelType w:val="hybridMultilevel"/>
    <w:tmpl w:val="C5A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486A"/>
    <w:multiLevelType w:val="hybridMultilevel"/>
    <w:tmpl w:val="7CF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425D"/>
    <w:multiLevelType w:val="hybridMultilevel"/>
    <w:tmpl w:val="6EF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D97"/>
    <w:multiLevelType w:val="hybridMultilevel"/>
    <w:tmpl w:val="4CD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4A82"/>
    <w:multiLevelType w:val="hybridMultilevel"/>
    <w:tmpl w:val="2C1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0D05"/>
    <w:multiLevelType w:val="hybridMultilevel"/>
    <w:tmpl w:val="56C2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5DA"/>
    <w:rsid w:val="00004711"/>
    <w:rsid w:val="000121EC"/>
    <w:rsid w:val="000137C5"/>
    <w:rsid w:val="0003740F"/>
    <w:rsid w:val="00056BFC"/>
    <w:rsid w:val="00057C30"/>
    <w:rsid w:val="0006177F"/>
    <w:rsid w:val="0008193F"/>
    <w:rsid w:val="000839DE"/>
    <w:rsid w:val="000974B3"/>
    <w:rsid w:val="000C11A2"/>
    <w:rsid w:val="000C5117"/>
    <w:rsid w:val="00106287"/>
    <w:rsid w:val="0012259C"/>
    <w:rsid w:val="00122DB2"/>
    <w:rsid w:val="0013325A"/>
    <w:rsid w:val="00142D6C"/>
    <w:rsid w:val="00144322"/>
    <w:rsid w:val="0017072A"/>
    <w:rsid w:val="001C046E"/>
    <w:rsid w:val="001C6D33"/>
    <w:rsid w:val="001F334D"/>
    <w:rsid w:val="00216A67"/>
    <w:rsid w:val="00240A49"/>
    <w:rsid w:val="00253B21"/>
    <w:rsid w:val="00265443"/>
    <w:rsid w:val="00265FAF"/>
    <w:rsid w:val="00285D3C"/>
    <w:rsid w:val="002912FE"/>
    <w:rsid w:val="002959A0"/>
    <w:rsid w:val="002A0BC7"/>
    <w:rsid w:val="002C5D2E"/>
    <w:rsid w:val="002D752D"/>
    <w:rsid w:val="002E6B98"/>
    <w:rsid w:val="002E79E6"/>
    <w:rsid w:val="002F2DEE"/>
    <w:rsid w:val="0032137F"/>
    <w:rsid w:val="00335955"/>
    <w:rsid w:val="00353594"/>
    <w:rsid w:val="0035799F"/>
    <w:rsid w:val="00360F61"/>
    <w:rsid w:val="0037196D"/>
    <w:rsid w:val="003A19A6"/>
    <w:rsid w:val="003C0D9F"/>
    <w:rsid w:val="003C114D"/>
    <w:rsid w:val="003C350C"/>
    <w:rsid w:val="003D58CA"/>
    <w:rsid w:val="003D618E"/>
    <w:rsid w:val="003E0373"/>
    <w:rsid w:val="003E3C4F"/>
    <w:rsid w:val="003E4DC3"/>
    <w:rsid w:val="003F06BA"/>
    <w:rsid w:val="00406DB8"/>
    <w:rsid w:val="00432536"/>
    <w:rsid w:val="004328EB"/>
    <w:rsid w:val="00435535"/>
    <w:rsid w:val="0043669F"/>
    <w:rsid w:val="0046010D"/>
    <w:rsid w:val="00467B5C"/>
    <w:rsid w:val="0047364D"/>
    <w:rsid w:val="00475A74"/>
    <w:rsid w:val="004948F8"/>
    <w:rsid w:val="004B78B4"/>
    <w:rsid w:val="004C4B59"/>
    <w:rsid w:val="004E20CC"/>
    <w:rsid w:val="004E478E"/>
    <w:rsid w:val="004F2B09"/>
    <w:rsid w:val="004F4A89"/>
    <w:rsid w:val="00510743"/>
    <w:rsid w:val="00525243"/>
    <w:rsid w:val="00526577"/>
    <w:rsid w:val="0053446E"/>
    <w:rsid w:val="00553765"/>
    <w:rsid w:val="005623AF"/>
    <w:rsid w:val="00562D7A"/>
    <w:rsid w:val="005753F6"/>
    <w:rsid w:val="0057579F"/>
    <w:rsid w:val="00586A44"/>
    <w:rsid w:val="005A59A8"/>
    <w:rsid w:val="005C077D"/>
    <w:rsid w:val="005C497D"/>
    <w:rsid w:val="005D068B"/>
    <w:rsid w:val="005D3DFE"/>
    <w:rsid w:val="0061310D"/>
    <w:rsid w:val="00615707"/>
    <w:rsid w:val="0063113C"/>
    <w:rsid w:val="00631AF1"/>
    <w:rsid w:val="00644C42"/>
    <w:rsid w:val="00680DF6"/>
    <w:rsid w:val="006B76EE"/>
    <w:rsid w:val="006D0A7F"/>
    <w:rsid w:val="006F05E1"/>
    <w:rsid w:val="006F4982"/>
    <w:rsid w:val="00712C3D"/>
    <w:rsid w:val="00715B7F"/>
    <w:rsid w:val="007228CB"/>
    <w:rsid w:val="00750039"/>
    <w:rsid w:val="00760186"/>
    <w:rsid w:val="00774267"/>
    <w:rsid w:val="00780F2C"/>
    <w:rsid w:val="00782219"/>
    <w:rsid w:val="007B264D"/>
    <w:rsid w:val="007F6679"/>
    <w:rsid w:val="00803808"/>
    <w:rsid w:val="00803C2C"/>
    <w:rsid w:val="00847C64"/>
    <w:rsid w:val="00854B31"/>
    <w:rsid w:val="00863F71"/>
    <w:rsid w:val="008B299E"/>
    <w:rsid w:val="008B3498"/>
    <w:rsid w:val="008C1A25"/>
    <w:rsid w:val="008D25A6"/>
    <w:rsid w:val="008D644A"/>
    <w:rsid w:val="008D67F3"/>
    <w:rsid w:val="008E11E0"/>
    <w:rsid w:val="008F1A54"/>
    <w:rsid w:val="008F2069"/>
    <w:rsid w:val="0090597A"/>
    <w:rsid w:val="009060C2"/>
    <w:rsid w:val="00930686"/>
    <w:rsid w:val="00954B6E"/>
    <w:rsid w:val="0096630B"/>
    <w:rsid w:val="0098600B"/>
    <w:rsid w:val="009B1CDE"/>
    <w:rsid w:val="009B2CDD"/>
    <w:rsid w:val="009C5EF6"/>
    <w:rsid w:val="009C6865"/>
    <w:rsid w:val="009E17B4"/>
    <w:rsid w:val="00A1180E"/>
    <w:rsid w:val="00A44376"/>
    <w:rsid w:val="00A531F0"/>
    <w:rsid w:val="00A534D3"/>
    <w:rsid w:val="00A55E74"/>
    <w:rsid w:val="00AA3B04"/>
    <w:rsid w:val="00AA571C"/>
    <w:rsid w:val="00AB7257"/>
    <w:rsid w:val="00AE4304"/>
    <w:rsid w:val="00AF2A3B"/>
    <w:rsid w:val="00AF3992"/>
    <w:rsid w:val="00B204EC"/>
    <w:rsid w:val="00B24685"/>
    <w:rsid w:val="00B41D36"/>
    <w:rsid w:val="00B44A05"/>
    <w:rsid w:val="00B707FE"/>
    <w:rsid w:val="00B82F04"/>
    <w:rsid w:val="00B95C32"/>
    <w:rsid w:val="00BC03A2"/>
    <w:rsid w:val="00BC0FAE"/>
    <w:rsid w:val="00BE29C0"/>
    <w:rsid w:val="00BE59CF"/>
    <w:rsid w:val="00BE7EE1"/>
    <w:rsid w:val="00BF0286"/>
    <w:rsid w:val="00BF4C0B"/>
    <w:rsid w:val="00C005BE"/>
    <w:rsid w:val="00C00D4B"/>
    <w:rsid w:val="00C27B9E"/>
    <w:rsid w:val="00C43C01"/>
    <w:rsid w:val="00C445CE"/>
    <w:rsid w:val="00C65A58"/>
    <w:rsid w:val="00C67AE0"/>
    <w:rsid w:val="00C76E38"/>
    <w:rsid w:val="00C918DB"/>
    <w:rsid w:val="00CF1C55"/>
    <w:rsid w:val="00CF5863"/>
    <w:rsid w:val="00D023B4"/>
    <w:rsid w:val="00D068C0"/>
    <w:rsid w:val="00D076C3"/>
    <w:rsid w:val="00D34DC8"/>
    <w:rsid w:val="00D45578"/>
    <w:rsid w:val="00D67D9A"/>
    <w:rsid w:val="00D70953"/>
    <w:rsid w:val="00D8064B"/>
    <w:rsid w:val="00D84C7A"/>
    <w:rsid w:val="00D9245D"/>
    <w:rsid w:val="00DB436F"/>
    <w:rsid w:val="00DD69AD"/>
    <w:rsid w:val="00DE0A45"/>
    <w:rsid w:val="00DE2C6F"/>
    <w:rsid w:val="00DE759C"/>
    <w:rsid w:val="00DE7ACA"/>
    <w:rsid w:val="00DF4535"/>
    <w:rsid w:val="00DF4B4B"/>
    <w:rsid w:val="00E03045"/>
    <w:rsid w:val="00E03A86"/>
    <w:rsid w:val="00E226CB"/>
    <w:rsid w:val="00E4079B"/>
    <w:rsid w:val="00E6790F"/>
    <w:rsid w:val="00E74B21"/>
    <w:rsid w:val="00E91AF0"/>
    <w:rsid w:val="00EB35DA"/>
    <w:rsid w:val="00EC5D52"/>
    <w:rsid w:val="00EE5252"/>
    <w:rsid w:val="00EE74A6"/>
    <w:rsid w:val="00F34CCF"/>
    <w:rsid w:val="00F544DC"/>
    <w:rsid w:val="00F6756D"/>
    <w:rsid w:val="00F771D5"/>
    <w:rsid w:val="00F859C3"/>
    <w:rsid w:val="00F95AE2"/>
    <w:rsid w:val="00FA3D55"/>
    <w:rsid w:val="00FB37D5"/>
    <w:rsid w:val="00FC582F"/>
    <w:rsid w:val="00FD3527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9ACB7E-B15F-4EBE-8AE5-7EDA5EF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NNPHI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McKeever</dc:creator>
  <cp:lastModifiedBy>scfloyd</cp:lastModifiedBy>
  <cp:revision>2</cp:revision>
  <cp:lastPrinted>2014-03-25T13:25:00Z</cp:lastPrinted>
  <dcterms:created xsi:type="dcterms:W3CDTF">2014-03-25T18:12:00Z</dcterms:created>
  <dcterms:modified xsi:type="dcterms:W3CDTF">2014-03-25T18:12:00Z</dcterms:modified>
</cp:coreProperties>
</file>