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37" w:rsidRDefault="00DE5237" w:rsidP="00DE5237">
      <w:pPr>
        <w:shd w:val="clear" w:color="auto" w:fill="E5FBFF"/>
        <w:spacing w:before="100" w:beforeAutospacing="1" w:after="100" w:afterAutospacing="1" w:line="408" w:lineRule="auto"/>
        <w:rPr>
          <w:rFonts w:ascii="Helvetica" w:eastAsia="Times New Roman" w:hAnsi="Helvetica" w:cs="Helvetica"/>
          <w:color w:val="434953"/>
          <w:sz w:val="12"/>
          <w:szCs w:val="12"/>
        </w:rPr>
      </w:pPr>
      <w:r>
        <w:rPr>
          <w:rFonts w:ascii="Helvetica" w:eastAsia="Times New Roman" w:hAnsi="Helvetica" w:cs="Helvetica"/>
          <w:b/>
          <w:bCs/>
          <w:color w:val="434953"/>
          <w:sz w:val="12"/>
        </w:rPr>
        <w:t>Conformity:</w:t>
      </w:r>
      <w:r>
        <w:rPr>
          <w:rFonts w:ascii="Helvetica" w:eastAsia="Times New Roman" w:hAnsi="Helvetica" w:cs="Helvetica"/>
          <w:color w:val="434953"/>
          <w:sz w:val="12"/>
          <w:szCs w:val="12"/>
        </w:rPr>
        <w:t xml:space="preserve"> </w:t>
      </w:r>
    </w:p>
    <w:p w:rsidR="00DE5237" w:rsidRDefault="00DE5237" w:rsidP="00DE5237">
      <w:pPr>
        <w:shd w:val="clear" w:color="auto" w:fill="FFFFFF"/>
        <w:spacing w:before="100" w:beforeAutospacing="1" w:after="100" w:afterAutospacing="1" w:line="408" w:lineRule="auto"/>
        <w:rPr>
          <w:rFonts w:ascii="Helvetica" w:eastAsia="Times New Roman" w:hAnsi="Helvetica" w:cs="Helvetica"/>
          <w:color w:val="434953"/>
          <w:sz w:val="12"/>
          <w:szCs w:val="12"/>
        </w:rPr>
      </w:pPr>
      <w:r>
        <w:rPr>
          <w:rFonts w:ascii="Helvetica" w:eastAsia="Times New Roman" w:hAnsi="Helvetica" w:cs="Helvetica"/>
          <w:color w:val="434953"/>
          <w:sz w:val="24"/>
          <w:szCs w:val="24"/>
        </w:rPr>
        <w:t>The OSDH demonstrated conformity with this measure by providing its QI plan, a description of QI teams in place and examples of progress reporting on fulfillment of the plan and improvements.  The plan addresses every item in the documentation guidance.</w:t>
      </w:r>
    </w:p>
    <w:p w:rsidR="00DE5237" w:rsidRDefault="00DE5237" w:rsidP="00DE5237">
      <w:pPr>
        <w:shd w:val="clear" w:color="auto" w:fill="E5FBFF"/>
        <w:spacing w:before="100" w:beforeAutospacing="1" w:after="100" w:afterAutospacing="1" w:line="408" w:lineRule="auto"/>
        <w:rPr>
          <w:rFonts w:ascii="Helvetica" w:eastAsia="Times New Roman" w:hAnsi="Helvetica" w:cs="Helvetica"/>
          <w:color w:val="434953"/>
          <w:sz w:val="12"/>
          <w:szCs w:val="12"/>
        </w:rPr>
      </w:pPr>
      <w:r>
        <w:rPr>
          <w:rFonts w:ascii="Helvetica" w:eastAsia="Times New Roman" w:hAnsi="Helvetica" w:cs="Helvetica"/>
          <w:b/>
          <w:bCs/>
          <w:color w:val="434953"/>
          <w:sz w:val="12"/>
        </w:rPr>
        <w:t>Areas of Excellence:</w:t>
      </w:r>
    </w:p>
    <w:p w:rsidR="00DE5237" w:rsidRDefault="00DE5237" w:rsidP="00DE5237">
      <w:pPr>
        <w:shd w:val="clear" w:color="auto" w:fill="FFFFFF"/>
        <w:spacing w:before="100" w:beforeAutospacing="1" w:after="100" w:afterAutospacing="1" w:line="408" w:lineRule="auto"/>
        <w:rPr>
          <w:color w:val="1F497D"/>
        </w:rPr>
      </w:pPr>
      <w:r>
        <w:rPr>
          <w:rFonts w:ascii="Helvetica" w:eastAsia="Times New Roman" w:hAnsi="Helvetica" w:cs="Helvetica"/>
          <w:color w:val="434953"/>
          <w:sz w:val="24"/>
          <w:szCs w:val="24"/>
        </w:rPr>
        <w:t>The site visit showed that the OSDH quality improvement activities are well integrated within the OSDH performance management system, including a PDCA component.  The OSDH Quality Improvement Plan is comprehensive and the Department has a well-developed governance structure that balances senior leadership with staff input at the operational level.  In addition, the agency has provided substantial staff support, training and resources for QI.</w:t>
      </w:r>
    </w:p>
    <w:p w:rsidR="005105D4" w:rsidRDefault="005105D4">
      <w:bookmarkStart w:id="0" w:name="_GoBack"/>
      <w:bookmarkEnd w:id="0"/>
    </w:p>
    <w:sectPr w:rsidR="0051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37"/>
    <w:rsid w:val="005105D4"/>
    <w:rsid w:val="00DE5237"/>
    <w:rsid w:val="00E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626</Characters>
  <Application>Microsoft Office Word</Application>
  <DocSecurity>0</DocSecurity>
  <Lines>5</Lines>
  <Paragraphs>1</Paragraphs>
  <ScaleCrop>false</ScaleCrop>
  <Company>RTI International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Koyanagi</dc:creator>
  <cp:lastModifiedBy>Mark Koyanagi</cp:lastModifiedBy>
  <cp:revision>1</cp:revision>
  <dcterms:created xsi:type="dcterms:W3CDTF">2013-06-11T16:22:00Z</dcterms:created>
  <dcterms:modified xsi:type="dcterms:W3CDTF">2013-06-11T16:29:00Z</dcterms:modified>
</cp:coreProperties>
</file>